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51CB" w14:textId="77777777" w:rsidR="00765729" w:rsidRDefault="00765729" w:rsidP="00765729">
      <w:pPr>
        <w:spacing w:line="240" w:lineRule="auto"/>
        <w:ind w:firstLine="1298"/>
        <w:jc w:val="both"/>
      </w:pPr>
    </w:p>
    <w:p w14:paraId="1903923E" w14:textId="77777777" w:rsidR="006C0F6D" w:rsidRPr="00DA492A" w:rsidRDefault="006C0F6D" w:rsidP="006C0F6D">
      <w:pPr>
        <w:spacing w:line="240" w:lineRule="auto"/>
        <w:ind w:firstLine="1298"/>
        <w:jc w:val="both"/>
        <w:outlineLvl w:val="0"/>
        <w:rPr>
          <w:rFonts w:eastAsia="Times New Roman" w:cs="Times New Roman"/>
          <w:i/>
          <w:iCs/>
          <w:kern w:val="36"/>
          <w:szCs w:val="24"/>
          <w:lang w:eastAsia="lt-LT"/>
        </w:rPr>
      </w:pPr>
      <w:r w:rsidRPr="00DA492A">
        <w:rPr>
          <w:rFonts w:eastAsia="Times New Roman" w:cs="Times New Roman"/>
          <w:i/>
          <w:iCs/>
          <w:kern w:val="36"/>
          <w:szCs w:val="24"/>
          <w:lang w:eastAsia="lt-LT"/>
        </w:rPr>
        <w:t xml:space="preserve">Apibūdinkite teksto </w:t>
      </w:r>
      <w:r w:rsidRPr="00DA492A">
        <w:rPr>
          <w:rFonts w:eastAsia="Times New Roman" w:cs="Times New Roman"/>
          <w:b/>
          <w:bCs/>
          <w:i/>
          <w:iCs/>
          <w:kern w:val="36"/>
          <w:szCs w:val="24"/>
          <w:lang w:eastAsia="lt-LT"/>
        </w:rPr>
        <w:t>tematiką</w:t>
      </w:r>
      <w:r w:rsidRPr="00DA492A">
        <w:rPr>
          <w:rFonts w:eastAsia="Times New Roman" w:cs="Times New Roman"/>
          <w:i/>
          <w:iCs/>
          <w:kern w:val="36"/>
          <w:szCs w:val="24"/>
          <w:lang w:eastAsia="lt-LT"/>
        </w:rPr>
        <w:t xml:space="preserve">, pagrįskite arba paneikite tekste keliamų </w:t>
      </w:r>
      <w:r w:rsidRPr="00DA492A">
        <w:rPr>
          <w:rFonts w:eastAsia="Times New Roman" w:cs="Times New Roman"/>
          <w:b/>
          <w:bCs/>
          <w:i/>
          <w:iCs/>
          <w:kern w:val="36"/>
          <w:szCs w:val="24"/>
          <w:lang w:eastAsia="lt-LT"/>
        </w:rPr>
        <w:t>problemų aktualumą</w:t>
      </w:r>
      <w:r w:rsidRPr="00DA492A">
        <w:rPr>
          <w:rFonts w:eastAsia="Times New Roman" w:cs="Times New Roman"/>
          <w:i/>
          <w:iCs/>
          <w:kern w:val="36"/>
          <w:szCs w:val="24"/>
          <w:lang w:eastAsia="lt-LT"/>
        </w:rPr>
        <w:t xml:space="preserve">. Išsakykite </w:t>
      </w:r>
      <w:r w:rsidRPr="00DA492A">
        <w:rPr>
          <w:rFonts w:eastAsia="Times New Roman" w:cs="Times New Roman"/>
          <w:b/>
          <w:bCs/>
          <w:i/>
          <w:iCs/>
          <w:kern w:val="36"/>
          <w:szCs w:val="24"/>
          <w:lang w:eastAsia="lt-LT"/>
        </w:rPr>
        <w:t>savo požiūrį</w:t>
      </w:r>
      <w:r w:rsidRPr="00DA492A">
        <w:rPr>
          <w:rFonts w:eastAsia="Times New Roman" w:cs="Times New Roman"/>
          <w:i/>
          <w:iCs/>
          <w:kern w:val="36"/>
          <w:szCs w:val="24"/>
          <w:lang w:eastAsia="lt-LT"/>
        </w:rPr>
        <w:t xml:space="preserve"> į keliamas problemas, </w:t>
      </w:r>
      <w:r w:rsidRPr="00DA492A">
        <w:rPr>
          <w:rFonts w:eastAsia="Times New Roman" w:cs="Times New Roman"/>
          <w:b/>
          <w:bCs/>
          <w:i/>
          <w:iCs/>
          <w:kern w:val="36"/>
          <w:szCs w:val="24"/>
          <w:lang w:eastAsia="lt-LT"/>
        </w:rPr>
        <w:t>pagrįskite</w:t>
      </w:r>
      <w:r w:rsidRPr="00DA492A">
        <w:rPr>
          <w:rFonts w:eastAsia="Times New Roman" w:cs="Times New Roman"/>
          <w:i/>
          <w:iCs/>
          <w:kern w:val="36"/>
          <w:szCs w:val="24"/>
          <w:lang w:eastAsia="lt-LT"/>
        </w:rPr>
        <w:t>, kodėl taip manote.</w:t>
      </w:r>
    </w:p>
    <w:p w14:paraId="390E2080" w14:textId="77777777" w:rsidR="006C0F6D" w:rsidRPr="00DA492A" w:rsidRDefault="006C0F6D" w:rsidP="006C0F6D">
      <w:pPr>
        <w:spacing w:line="240" w:lineRule="auto"/>
        <w:ind w:firstLine="1298"/>
        <w:jc w:val="both"/>
        <w:outlineLvl w:val="0"/>
        <w:rPr>
          <w:rFonts w:eastAsia="Times New Roman" w:cs="Times New Roman"/>
          <w:i/>
          <w:iCs/>
          <w:kern w:val="36"/>
          <w:szCs w:val="24"/>
          <w:lang w:eastAsia="lt-LT"/>
        </w:rPr>
      </w:pPr>
      <w:r w:rsidRPr="00DA492A">
        <w:rPr>
          <w:rFonts w:eastAsia="Times New Roman" w:cs="Times New Roman"/>
          <w:i/>
          <w:iCs/>
          <w:kern w:val="36"/>
          <w:szCs w:val="24"/>
          <w:lang w:eastAsia="lt-LT"/>
        </w:rPr>
        <w:t xml:space="preserve">Kalbėdami mintis dėstykite </w:t>
      </w:r>
      <w:r w:rsidRPr="00DA492A">
        <w:rPr>
          <w:rFonts w:eastAsia="Times New Roman" w:cs="Times New Roman"/>
          <w:b/>
          <w:bCs/>
          <w:i/>
          <w:iCs/>
          <w:kern w:val="36"/>
          <w:szCs w:val="24"/>
          <w:lang w:eastAsia="lt-LT"/>
        </w:rPr>
        <w:t>nuosekliai ir aiškiai</w:t>
      </w:r>
      <w:r w:rsidRPr="00DA492A">
        <w:rPr>
          <w:rFonts w:eastAsia="Times New Roman" w:cs="Times New Roman"/>
          <w:i/>
          <w:iCs/>
          <w:kern w:val="36"/>
          <w:szCs w:val="24"/>
          <w:lang w:eastAsia="lt-LT"/>
        </w:rPr>
        <w:t xml:space="preserve">, kalbėkite </w:t>
      </w:r>
      <w:r w:rsidRPr="00DA492A">
        <w:rPr>
          <w:rFonts w:eastAsia="Times New Roman" w:cs="Times New Roman"/>
          <w:b/>
          <w:bCs/>
          <w:i/>
          <w:iCs/>
          <w:kern w:val="36"/>
          <w:szCs w:val="24"/>
          <w:lang w:eastAsia="lt-LT"/>
        </w:rPr>
        <w:t>taisyklingai</w:t>
      </w:r>
      <w:r w:rsidRPr="00DA492A">
        <w:rPr>
          <w:rFonts w:eastAsia="Times New Roman" w:cs="Times New Roman"/>
          <w:i/>
          <w:iCs/>
          <w:kern w:val="36"/>
          <w:szCs w:val="24"/>
          <w:lang w:eastAsia="lt-LT"/>
        </w:rPr>
        <w:t xml:space="preserve">, laikykitės </w:t>
      </w:r>
      <w:r w:rsidRPr="00DA492A">
        <w:rPr>
          <w:rFonts w:eastAsia="Times New Roman" w:cs="Times New Roman"/>
          <w:b/>
          <w:bCs/>
          <w:i/>
          <w:iCs/>
          <w:kern w:val="36"/>
          <w:szCs w:val="24"/>
          <w:lang w:eastAsia="lt-LT"/>
        </w:rPr>
        <w:t>kalbėjimo etikos</w:t>
      </w:r>
      <w:r w:rsidRPr="00DA492A">
        <w:rPr>
          <w:rFonts w:eastAsia="Times New Roman" w:cs="Times New Roman"/>
          <w:i/>
          <w:iCs/>
          <w:kern w:val="36"/>
          <w:szCs w:val="24"/>
          <w:lang w:eastAsia="lt-LT"/>
        </w:rPr>
        <w:t xml:space="preserve"> reikalavimų.</w:t>
      </w:r>
    </w:p>
    <w:p w14:paraId="6E01AF61" w14:textId="77777777" w:rsidR="006C0F6D" w:rsidRPr="00DA492A" w:rsidRDefault="006C0F6D" w:rsidP="006C0F6D">
      <w:pPr>
        <w:spacing w:line="240" w:lineRule="auto"/>
        <w:ind w:firstLine="1298"/>
        <w:jc w:val="both"/>
        <w:outlineLvl w:val="0"/>
        <w:rPr>
          <w:rFonts w:eastAsia="Times New Roman" w:cs="Times New Roman"/>
          <w:i/>
          <w:iCs/>
          <w:kern w:val="36"/>
          <w:szCs w:val="24"/>
          <w:lang w:eastAsia="lt-LT"/>
        </w:rPr>
      </w:pPr>
      <w:r w:rsidRPr="00DA492A">
        <w:rPr>
          <w:rFonts w:eastAsia="Times New Roman" w:cs="Times New Roman"/>
          <w:i/>
          <w:iCs/>
          <w:kern w:val="36"/>
          <w:szCs w:val="24"/>
          <w:lang w:eastAsia="lt-LT"/>
        </w:rPr>
        <w:t>Jūsų kalbėjimui skirtos 5 min. Likusiu laiku (5 min.) apie šį tekstą ir jame keliamas problemas diskutuokite su egzaminuotoju.</w:t>
      </w:r>
    </w:p>
    <w:p w14:paraId="1162DEA1" w14:textId="77777777" w:rsidR="006C0F6D" w:rsidRDefault="006C0F6D" w:rsidP="00765729">
      <w:pPr>
        <w:rPr>
          <w:b/>
          <w:bCs/>
          <w:lang w:eastAsia="lt-LT"/>
        </w:rPr>
      </w:pPr>
    </w:p>
    <w:p w14:paraId="07EAE976" w14:textId="5C0D9D92" w:rsidR="00765729" w:rsidRPr="00765729" w:rsidRDefault="00765729" w:rsidP="00765729">
      <w:pPr>
        <w:rPr>
          <w:b/>
          <w:bCs/>
          <w:lang w:eastAsia="lt-LT"/>
        </w:rPr>
      </w:pPr>
      <w:r w:rsidRPr="00765729">
        <w:rPr>
          <w:b/>
          <w:bCs/>
          <w:lang w:eastAsia="lt-LT"/>
        </w:rPr>
        <w:t>ORGANIZACIJA: „FACEBOOK“ IR „GOOGLE“ VERSLO MODELIAI KELIA GRĖSMĘ ŽMOGAUS TEISĖMS</w:t>
      </w:r>
    </w:p>
    <w:p w14:paraId="64BE578B" w14:textId="47A7AFCB" w:rsidR="00765729" w:rsidRPr="00765729" w:rsidRDefault="00765729" w:rsidP="00765729">
      <w:pPr>
        <w:rPr>
          <w:lang w:eastAsia="lt-LT"/>
        </w:rPr>
      </w:pPr>
      <w:r>
        <w:rPr>
          <w:lang w:eastAsia="lt-LT"/>
        </w:rPr>
        <w:t xml:space="preserve">ELTOS </w:t>
      </w:r>
      <w:proofErr w:type="spellStart"/>
      <w:r>
        <w:rPr>
          <w:lang w:eastAsia="lt-LT"/>
        </w:rPr>
        <w:t>inf</w:t>
      </w:r>
      <w:proofErr w:type="spellEnd"/>
      <w:r>
        <w:rPr>
          <w:lang w:eastAsia="lt-LT"/>
        </w:rPr>
        <w:t>., 2019-11-19</w:t>
      </w:r>
    </w:p>
    <w:p w14:paraId="787758F2" w14:textId="1E12F583" w:rsidR="00C40742" w:rsidRDefault="00765729" w:rsidP="00765729">
      <w:pPr>
        <w:spacing w:line="240" w:lineRule="auto"/>
        <w:ind w:firstLine="1298"/>
        <w:jc w:val="both"/>
      </w:pPr>
      <w:r w:rsidRPr="00765729">
        <w:t>Technologijų milžinės „Facebook“ ir „Google“ turi būti priverstos atsisakyti „sekimu paremto verslo modelio“, kuris esą kelia grėsmę žmogaus teisėms, pareiškė žmogaus teisių organizacija „</w:t>
      </w:r>
      <w:proofErr w:type="spellStart"/>
      <w:r w:rsidRPr="00765729">
        <w:t>Amnesty</w:t>
      </w:r>
      <w:proofErr w:type="spellEnd"/>
      <w:r w:rsidRPr="00765729">
        <w:t xml:space="preserve"> International“, praneša „Deutsche </w:t>
      </w:r>
      <w:proofErr w:type="spellStart"/>
      <w:r w:rsidRPr="00765729">
        <w:t>Welle</w:t>
      </w:r>
      <w:proofErr w:type="spellEnd"/>
      <w:r w:rsidRPr="00765729">
        <w:t>“.</w:t>
      </w:r>
    </w:p>
    <w:p w14:paraId="233B7BC8" w14:textId="77777777" w:rsidR="00765729" w:rsidRPr="00765729" w:rsidRDefault="00765729" w:rsidP="00765729">
      <w:pPr>
        <w:spacing w:line="240" w:lineRule="auto"/>
        <w:ind w:firstLine="1298"/>
        <w:jc w:val="both"/>
      </w:pPr>
      <w:r w:rsidRPr="00765729">
        <w:t>Technologijų milžinės „Facebook“ ir „Google“ turi būti priverstos atsisakyti „sekimu paremto verslo modelio“, kuris esą kelia grėsmę žmogaus teisėms, pareiškė žmogaus teisių organizacija „</w:t>
      </w:r>
      <w:proofErr w:type="spellStart"/>
      <w:r w:rsidRPr="00765729">
        <w:t>Amnesty</w:t>
      </w:r>
      <w:proofErr w:type="spellEnd"/>
      <w:r w:rsidRPr="00765729">
        <w:t xml:space="preserve"> International“, praneša „Deutsche </w:t>
      </w:r>
      <w:proofErr w:type="spellStart"/>
      <w:r w:rsidRPr="00765729">
        <w:t>Welle</w:t>
      </w:r>
      <w:proofErr w:type="spellEnd"/>
      <w:r w:rsidRPr="00765729">
        <w:t>“.</w:t>
      </w:r>
    </w:p>
    <w:p w14:paraId="6F1C04D5" w14:textId="51B2171F" w:rsidR="00765729" w:rsidRPr="00765729" w:rsidRDefault="00765729" w:rsidP="00765729">
      <w:pPr>
        <w:spacing w:line="240" w:lineRule="auto"/>
        <w:ind w:firstLine="1298"/>
        <w:jc w:val="both"/>
      </w:pPr>
      <w:r w:rsidRPr="00765729">
        <w:t>„Nepaisant privalumų, kuriuos turi jų teikiamos paslaugos, „Google“ „Facebook“</w:t>
      </w:r>
      <w:r w:rsidR="006C0F6D">
        <w:t xml:space="preserve"> </w:t>
      </w:r>
      <w:r w:rsidRPr="00765729">
        <w:t>platformos turi sisteminę kainą“, – 60 puslapių ataskaitoje teigia „</w:t>
      </w:r>
      <w:proofErr w:type="spellStart"/>
      <w:r w:rsidRPr="00765729">
        <w:t>Amnesty</w:t>
      </w:r>
      <w:proofErr w:type="spellEnd"/>
      <w:r w:rsidRPr="00765729">
        <w:t xml:space="preserve"> International“.</w:t>
      </w:r>
      <w:r w:rsidRPr="00765729">
        <mc:AlternateContent>
          <mc:Choice Requires="wps">
            <w:drawing>
              <wp:inline distT="0" distB="0" distL="0" distR="0" wp14:anchorId="003C454E" wp14:editId="67EEE0C8">
                <wp:extent cx="304800" cy="304800"/>
                <wp:effectExtent l="0" t="0" r="0" b="0"/>
                <wp:docPr id="148048073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EB27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F24ECD" w14:textId="77777777" w:rsidR="00765729" w:rsidRDefault="00765729" w:rsidP="00765729">
      <w:pPr>
        <w:spacing w:line="240" w:lineRule="auto"/>
        <w:ind w:firstLine="1298"/>
        <w:jc w:val="both"/>
      </w:pPr>
      <w:r w:rsidRPr="00765729">
        <w:t>Pasak organizacijos, rinkdamos asmeninius vartotojų duomenis, kurie vėliau perduodami reklamos bendrovėms, šios dvi milžinės vykdo beprecedenčius teisės į privatumą pažeidimus.</w:t>
      </w:r>
    </w:p>
    <w:p w14:paraId="14CD1975" w14:textId="77777777" w:rsidR="00765729" w:rsidRPr="00765729" w:rsidRDefault="00765729" w:rsidP="00765729">
      <w:pPr>
        <w:spacing w:line="240" w:lineRule="auto"/>
        <w:ind w:firstLine="1298"/>
        <w:jc w:val="both"/>
      </w:pPr>
    </w:p>
    <w:p w14:paraId="0AC5C5D9" w14:textId="77777777" w:rsidR="00765729" w:rsidRPr="00765729" w:rsidRDefault="00765729" w:rsidP="00765729">
      <w:pPr>
        <w:spacing w:line="240" w:lineRule="auto"/>
        <w:ind w:firstLine="1298"/>
        <w:jc w:val="both"/>
      </w:pPr>
      <w:r w:rsidRPr="00765729">
        <w:rPr>
          <w:b/>
          <w:bCs/>
        </w:rPr>
        <w:t>Faustiškas sandėris</w:t>
      </w:r>
    </w:p>
    <w:p w14:paraId="6043D239" w14:textId="77777777" w:rsidR="00765729" w:rsidRPr="00765729" w:rsidRDefault="00765729" w:rsidP="00765729">
      <w:pPr>
        <w:spacing w:line="240" w:lineRule="auto"/>
        <w:ind w:firstLine="1298"/>
        <w:jc w:val="both"/>
      </w:pPr>
      <w:r w:rsidRPr="00765729">
        <w:t>„</w:t>
      </w:r>
      <w:proofErr w:type="spellStart"/>
      <w:r w:rsidRPr="00765729">
        <w:t>Amnesty</w:t>
      </w:r>
      <w:proofErr w:type="spellEnd"/>
      <w:r w:rsidRPr="00765729">
        <w:t xml:space="preserve"> International“ teigimu, interneto milžinė priverčia žmones pasirašyti savotišką faustišką sandėrį, pagal kurį vartotojai dalijasi savo asmeniniais duomenimis mainais už prieigą prie „Google“ ir „Facebook“ paslaugų.</w:t>
      </w:r>
    </w:p>
    <w:p w14:paraId="24E4BDFC" w14:textId="77777777" w:rsidR="00765729" w:rsidRPr="00765729" w:rsidRDefault="00765729" w:rsidP="00765729">
      <w:pPr>
        <w:spacing w:line="240" w:lineRule="auto"/>
        <w:ind w:firstLine="1298"/>
        <w:jc w:val="both"/>
      </w:pPr>
      <w:r w:rsidRPr="00765729">
        <w:t>Nevyriausybinės organizacijos teigimu, tai kelia daug problemų, nes abi bendrovės turi monopoliją pagrindiniuose kanaluose, per kuriuos dauguma žmonių patenka į interneto pasaulį, todėl „Google“ ir „Facebook“ galia esą neturi precedento.</w:t>
      </w:r>
    </w:p>
    <w:p w14:paraId="765927E3" w14:textId="77777777" w:rsidR="00765729" w:rsidRPr="00765729" w:rsidRDefault="00765729" w:rsidP="00765729">
      <w:pPr>
        <w:spacing w:line="240" w:lineRule="auto"/>
        <w:ind w:firstLine="1298"/>
        <w:jc w:val="both"/>
      </w:pPr>
      <w:r w:rsidRPr="00765729">
        <w:t>„Grėsminga mūsų skaitmeninio gyvenimo kontrolė pažeidžią pačią privatumo esmę, tai yra vienas iš svarbiausių mūsų laikmečio žmogaus teisių iššūkių“, – sakė „</w:t>
      </w:r>
      <w:proofErr w:type="spellStart"/>
      <w:r w:rsidRPr="00765729">
        <w:t>Amnesty</w:t>
      </w:r>
      <w:proofErr w:type="spellEnd"/>
      <w:r w:rsidRPr="00765729">
        <w:t xml:space="preserve"> International“ generalinis sekretorius </w:t>
      </w:r>
      <w:proofErr w:type="spellStart"/>
      <w:r w:rsidRPr="00765729">
        <w:t>Kumi</w:t>
      </w:r>
      <w:proofErr w:type="spellEnd"/>
      <w:r w:rsidRPr="00765729">
        <w:t xml:space="preserve"> </w:t>
      </w:r>
      <w:proofErr w:type="spellStart"/>
      <w:r w:rsidRPr="00765729">
        <w:t>Naidoo</w:t>
      </w:r>
      <w:proofErr w:type="spellEnd"/>
      <w:r w:rsidRPr="00765729">
        <w:t>.</w:t>
      </w:r>
    </w:p>
    <w:p w14:paraId="555C2A45" w14:textId="77777777" w:rsidR="00765729" w:rsidRPr="00765729" w:rsidRDefault="00765729" w:rsidP="00765729">
      <w:pPr>
        <w:spacing w:line="240" w:lineRule="auto"/>
        <w:ind w:firstLine="1298"/>
        <w:jc w:val="both"/>
      </w:pPr>
      <w:r w:rsidRPr="00765729">
        <w:t>Be to, tvirtina „</w:t>
      </w:r>
      <w:proofErr w:type="spellStart"/>
      <w:r w:rsidRPr="00765729">
        <w:t>Amnesty</w:t>
      </w:r>
      <w:proofErr w:type="spellEnd"/>
      <w:r w:rsidRPr="00765729">
        <w:t xml:space="preserve"> International“, šios dvi interneto milžinės kelia grėsmę kitoms žmogaus teisėms, kaip saviraiškos teisei ir teisei į lygybę.</w:t>
      </w:r>
    </w:p>
    <w:p w14:paraId="4BCE8E2E" w14:textId="77777777" w:rsidR="00765729" w:rsidRPr="00765729" w:rsidRDefault="00765729" w:rsidP="00765729">
      <w:pPr>
        <w:spacing w:line="240" w:lineRule="auto"/>
        <w:ind w:firstLine="1298"/>
        <w:jc w:val="both"/>
      </w:pPr>
      <w:r w:rsidRPr="00765729">
        <w:t>Ataskaitoje šalių vyriausybės raginamos vykdyti politiką, kuri leistų apsaugoti žmonių privatumą, tuo pačiu užtikrinant prieigą prie interneto paslaugų.</w:t>
      </w:r>
    </w:p>
    <w:p w14:paraId="4E3150E1" w14:textId="77777777" w:rsidR="00765729" w:rsidRDefault="00765729" w:rsidP="00765729">
      <w:pPr>
        <w:spacing w:line="240" w:lineRule="auto"/>
        <w:ind w:firstLine="1298"/>
        <w:jc w:val="both"/>
      </w:pPr>
      <w:r w:rsidRPr="00765729">
        <w:t>„Vyriausybės turi pareigą saugoti žmones nuo korporacijų vykdomų žmogaus teisių pažeidimų. Deja, bet pastaruosius du dešimtmečius technologijų bendrovėms buvo leista pačioms save reguliuoti“, – sakoma ataskaitoje.</w:t>
      </w:r>
    </w:p>
    <w:p w14:paraId="5A3C758B" w14:textId="77777777" w:rsidR="00765729" w:rsidRPr="00765729" w:rsidRDefault="00765729" w:rsidP="00765729">
      <w:pPr>
        <w:spacing w:line="240" w:lineRule="auto"/>
        <w:ind w:firstLine="1298"/>
        <w:jc w:val="both"/>
      </w:pPr>
    </w:p>
    <w:p w14:paraId="54F89D3B" w14:textId="77777777" w:rsidR="00765729" w:rsidRPr="00765729" w:rsidRDefault="00765729" w:rsidP="00765729">
      <w:pPr>
        <w:spacing w:line="240" w:lineRule="auto"/>
        <w:ind w:firstLine="1298"/>
        <w:jc w:val="both"/>
      </w:pPr>
      <w:r w:rsidRPr="00765729">
        <w:rPr>
          <w:b/>
          <w:bCs/>
        </w:rPr>
        <w:t>„Facebook“ atmeta kaltinimus</w:t>
      </w:r>
    </w:p>
    <w:p w14:paraId="60B4C3F0" w14:textId="77777777" w:rsidR="00765729" w:rsidRPr="00765729" w:rsidRDefault="00765729" w:rsidP="00765729">
      <w:pPr>
        <w:spacing w:line="240" w:lineRule="auto"/>
        <w:ind w:firstLine="1298"/>
        <w:jc w:val="both"/>
      </w:pPr>
      <w:r w:rsidRPr="00765729">
        <w:t xml:space="preserve">Savo ruožtu „Facebook“ nesutiko su ataskaitos išvadomis. Bendrovės viešosios politikos vadovas </w:t>
      </w:r>
      <w:proofErr w:type="spellStart"/>
      <w:r w:rsidRPr="00765729">
        <w:t>Steve'as</w:t>
      </w:r>
      <w:proofErr w:type="spellEnd"/>
      <w:r w:rsidRPr="00765729">
        <w:t xml:space="preserve"> </w:t>
      </w:r>
      <w:proofErr w:type="spellStart"/>
      <w:r w:rsidRPr="00765729">
        <w:t>Satterfieldas</w:t>
      </w:r>
      <w:proofErr w:type="spellEnd"/>
      <w:r w:rsidRPr="00765729">
        <w:t xml:space="preserve"> atmetė kaltinimą, esą įmonės verslo modelis yra paremtas sekimu ir pabrėžė, kad vartotojai prie „Facebook“ prisijungia savo noru.</w:t>
      </w:r>
    </w:p>
    <w:p w14:paraId="11CDB06C" w14:textId="77777777" w:rsidR="00765729" w:rsidRPr="00765729" w:rsidRDefault="00765729" w:rsidP="00765729">
      <w:pPr>
        <w:spacing w:line="240" w:lineRule="auto"/>
        <w:ind w:firstLine="1298"/>
        <w:jc w:val="both"/>
      </w:pPr>
      <w:r w:rsidRPr="00765729">
        <w:t>„Pats žmogus pasirenka naudotis „Facebook“ paslaugomis. Tai, kaip mes renkame, gauname ar naudojame duomenis, yra paviešinta ir žinoma vartotojams. Taigi, negalima to sieti su priverstiniu ir dažnai neteisėtu valstybiniu sekimu, apibrėžtu tarptautinėje teisėje“, – sakoma „Facebook“ atsakyme „</w:t>
      </w:r>
      <w:proofErr w:type="spellStart"/>
      <w:r w:rsidRPr="00765729">
        <w:t>Amnesty</w:t>
      </w:r>
      <w:proofErr w:type="spellEnd"/>
      <w:r w:rsidRPr="00765729">
        <w:t xml:space="preserve"> International“.</w:t>
      </w:r>
    </w:p>
    <w:p w14:paraId="1AF5D7BC" w14:textId="77777777" w:rsidR="00765729" w:rsidRPr="00765729" w:rsidRDefault="00765729" w:rsidP="00765729">
      <w:pPr>
        <w:spacing w:line="240" w:lineRule="auto"/>
        <w:ind w:firstLine="1298"/>
        <w:jc w:val="both"/>
      </w:pPr>
      <w:r w:rsidRPr="00765729">
        <w:t>„</w:t>
      </w:r>
      <w:proofErr w:type="spellStart"/>
      <w:r w:rsidRPr="00765729">
        <w:t>Amnesty</w:t>
      </w:r>
      <w:proofErr w:type="spellEnd"/>
      <w:r w:rsidRPr="00765729">
        <w:t xml:space="preserve"> International“ teigimu, „Google“ taip pat užginčijo organizacijos teiginius, tačiau nepaviešino savo komentaro.</w:t>
      </w:r>
    </w:p>
    <w:p w14:paraId="0740488A" w14:textId="77777777" w:rsidR="00765729" w:rsidRDefault="00765729" w:rsidP="00765729">
      <w:pPr>
        <w:spacing w:line="240" w:lineRule="auto"/>
        <w:ind w:firstLine="1298"/>
        <w:jc w:val="both"/>
      </w:pPr>
    </w:p>
    <w:sectPr w:rsidR="00765729" w:rsidSect="006C0F6D">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29"/>
    <w:rsid w:val="005D2C54"/>
    <w:rsid w:val="006C0F6D"/>
    <w:rsid w:val="00765729"/>
    <w:rsid w:val="00AD2C33"/>
    <w:rsid w:val="00C407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DA46"/>
  <w15:chartTrackingRefBased/>
  <w15:docId w15:val="{08BA93BA-445E-4242-80DE-C664D453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C33"/>
    <w:pPr>
      <w:spacing w:after="0" w:line="360" w:lineRule="auto"/>
    </w:pPr>
    <w:rPr>
      <w:rFonts w:ascii="Times New Roman" w:hAnsi="Times New Roman"/>
      <w:kern w:val="0"/>
      <w:sz w:val="24"/>
      <w14:ligatures w14:val="none"/>
    </w:rPr>
  </w:style>
  <w:style w:type="paragraph" w:styleId="Heading1">
    <w:name w:val="heading 1"/>
    <w:basedOn w:val="Normal"/>
    <w:link w:val="Heading1Char"/>
    <w:uiPriority w:val="9"/>
    <w:qFormat/>
    <w:rsid w:val="00765729"/>
    <w:pPr>
      <w:spacing w:before="100" w:beforeAutospacing="1" w:after="100" w:afterAutospacing="1" w:line="240" w:lineRule="auto"/>
      <w:outlineLvl w:val="0"/>
    </w:pPr>
    <w:rPr>
      <w:rFonts w:eastAsia="Times New Roman" w:cs="Times New Roman"/>
      <w:b/>
      <w:bCs/>
      <w:kern w:val="36"/>
      <w:sz w:val="48"/>
      <w:szCs w:val="48"/>
      <w:lang w:eastAsia="lt-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729"/>
    <w:rPr>
      <w:rFonts w:ascii="Times New Roman" w:eastAsia="Times New Roman" w:hAnsi="Times New Roman" w:cs="Times New Roman"/>
      <w:b/>
      <w:bCs/>
      <w:kern w:val="36"/>
      <w:sz w:val="48"/>
      <w:szCs w:val="48"/>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6762">
      <w:bodyDiv w:val="1"/>
      <w:marLeft w:val="0"/>
      <w:marRight w:val="0"/>
      <w:marTop w:val="0"/>
      <w:marBottom w:val="0"/>
      <w:divBdr>
        <w:top w:val="none" w:sz="0" w:space="0" w:color="auto"/>
        <w:left w:val="none" w:sz="0" w:space="0" w:color="auto"/>
        <w:bottom w:val="none" w:sz="0" w:space="0" w:color="auto"/>
        <w:right w:val="none" w:sz="0" w:space="0" w:color="auto"/>
      </w:divBdr>
    </w:div>
    <w:div w:id="2035374642">
      <w:bodyDiv w:val="1"/>
      <w:marLeft w:val="0"/>
      <w:marRight w:val="0"/>
      <w:marTop w:val="0"/>
      <w:marBottom w:val="0"/>
      <w:divBdr>
        <w:top w:val="none" w:sz="0" w:space="0" w:color="auto"/>
        <w:left w:val="none" w:sz="0" w:space="0" w:color="auto"/>
        <w:bottom w:val="none" w:sz="0" w:space="0" w:color="auto"/>
        <w:right w:val="none" w:sz="0" w:space="0" w:color="auto"/>
      </w:divBdr>
      <w:divsChild>
        <w:div w:id="2089840824">
          <w:marLeft w:val="0"/>
          <w:marRight w:val="0"/>
          <w:marTop w:val="0"/>
          <w:marBottom w:val="0"/>
          <w:divBdr>
            <w:top w:val="none" w:sz="0" w:space="0" w:color="auto"/>
            <w:left w:val="none" w:sz="0" w:space="0" w:color="auto"/>
            <w:bottom w:val="none" w:sz="0" w:space="0" w:color="auto"/>
            <w:right w:val="none" w:sz="0" w:space="0" w:color="auto"/>
          </w:divBdr>
          <w:divsChild>
            <w:div w:id="1280574581">
              <w:marLeft w:val="0"/>
              <w:marRight w:val="0"/>
              <w:marTop w:val="0"/>
              <w:marBottom w:val="0"/>
              <w:divBdr>
                <w:top w:val="none" w:sz="0" w:space="0" w:color="auto"/>
                <w:left w:val="none" w:sz="0" w:space="0" w:color="auto"/>
                <w:bottom w:val="none" w:sz="0" w:space="0" w:color="auto"/>
                <w:right w:val="none" w:sz="0" w:space="0" w:color="auto"/>
              </w:divBdr>
              <w:divsChild>
                <w:div w:id="240600337">
                  <w:marLeft w:val="0"/>
                  <w:marRight w:val="0"/>
                  <w:marTop w:val="0"/>
                  <w:marBottom w:val="0"/>
                  <w:divBdr>
                    <w:top w:val="none" w:sz="0" w:space="0" w:color="auto"/>
                    <w:left w:val="none" w:sz="0" w:space="0" w:color="auto"/>
                    <w:bottom w:val="none" w:sz="0" w:space="0" w:color="auto"/>
                    <w:right w:val="none" w:sz="0" w:space="0" w:color="auto"/>
                  </w:divBdr>
                  <w:divsChild>
                    <w:div w:id="1341811830">
                      <w:marLeft w:val="0"/>
                      <w:marRight w:val="0"/>
                      <w:marTop w:val="0"/>
                      <w:marBottom w:val="0"/>
                      <w:divBdr>
                        <w:top w:val="none" w:sz="0" w:space="0" w:color="auto"/>
                        <w:left w:val="none" w:sz="0" w:space="0" w:color="auto"/>
                        <w:bottom w:val="none" w:sz="0" w:space="0" w:color="auto"/>
                        <w:right w:val="none" w:sz="0" w:space="0" w:color="auto"/>
                      </w:divBdr>
                      <w:divsChild>
                        <w:div w:id="1148400836">
                          <w:marLeft w:val="0"/>
                          <w:marRight w:val="0"/>
                          <w:marTop w:val="0"/>
                          <w:marBottom w:val="0"/>
                          <w:divBdr>
                            <w:top w:val="none" w:sz="0" w:space="0" w:color="auto"/>
                            <w:left w:val="none" w:sz="0" w:space="0" w:color="auto"/>
                            <w:bottom w:val="none" w:sz="0" w:space="0" w:color="auto"/>
                            <w:right w:val="none" w:sz="0" w:space="0" w:color="auto"/>
                          </w:divBdr>
                          <w:divsChild>
                            <w:div w:id="1968926237">
                              <w:marLeft w:val="0"/>
                              <w:marRight w:val="0"/>
                              <w:marTop w:val="0"/>
                              <w:marBottom w:val="0"/>
                              <w:divBdr>
                                <w:top w:val="none" w:sz="0" w:space="0" w:color="auto"/>
                                <w:left w:val="none" w:sz="0" w:space="0" w:color="auto"/>
                                <w:bottom w:val="none" w:sz="0" w:space="0" w:color="auto"/>
                                <w:right w:val="none" w:sz="0" w:space="0" w:color="auto"/>
                              </w:divBdr>
                            </w:div>
                            <w:div w:id="1729300524">
                              <w:marLeft w:val="0"/>
                              <w:marRight w:val="0"/>
                              <w:marTop w:val="0"/>
                              <w:marBottom w:val="0"/>
                              <w:divBdr>
                                <w:top w:val="none" w:sz="0" w:space="0" w:color="auto"/>
                                <w:left w:val="none" w:sz="0" w:space="0" w:color="auto"/>
                                <w:bottom w:val="none" w:sz="0" w:space="0" w:color="auto"/>
                                <w:right w:val="none" w:sz="0" w:space="0" w:color="auto"/>
                              </w:divBdr>
                            </w:div>
                            <w:div w:id="183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2086</Words>
  <Characters>1190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Elžbieta Banytė</dc:creator>
  <cp:keywords/>
  <dc:description/>
  <cp:lastModifiedBy>Elžbieta Banytė</cp:lastModifiedBy>
  <cp:revision>1</cp:revision>
  <cp:lastPrinted>2023-11-09T05:44:00Z</cp:lastPrinted>
  <dcterms:created xsi:type="dcterms:W3CDTF">2023-11-09T05:09:00Z</dcterms:created>
  <dcterms:modified xsi:type="dcterms:W3CDTF">2023-11-09T05:59:00Z</dcterms:modified>
</cp:coreProperties>
</file>