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424" w:rsidRPr="00694CDF" w:rsidRDefault="00850424" w:rsidP="00850424">
      <w:pPr>
        <w:rPr>
          <w:sz w:val="28"/>
          <w:szCs w:val="28"/>
          <w:lang w:val="lt-LT"/>
        </w:rPr>
      </w:pPr>
      <w:r w:rsidRPr="00694CDF">
        <w:rPr>
          <w:sz w:val="28"/>
          <w:szCs w:val="28"/>
          <w:lang w:val="lt-LT"/>
        </w:rPr>
        <w:t>Maironis</w:t>
      </w:r>
    </w:p>
    <w:p w:rsidR="00850424" w:rsidRPr="00694CDF" w:rsidRDefault="00850424" w:rsidP="00850424">
      <w:pPr>
        <w:rPr>
          <w:sz w:val="28"/>
          <w:szCs w:val="28"/>
          <w:lang w:val="lt-LT"/>
        </w:rPr>
      </w:pPr>
      <w:r w:rsidRPr="00694CDF">
        <w:rPr>
          <w:sz w:val="28"/>
          <w:szCs w:val="28"/>
          <w:lang w:val="lt-LT"/>
        </w:rPr>
        <w:t>Poeto svarbumas. Maironis savo  kūryboje sujungė etninės lietuvių kultūros (žemdirbių patirties, liaudies kūrybos) ir europinės (krikščioniškosios kultūros) tradicijas, nutiesė tiltą tarp praeities ir savo laiko -19  amžiaus pabaigos ir 20 amžiaus pradžios. Maironio kūryba padėjo formuotis lietuvių tautinei savimonei, skatino laisvės, nepriklausomybės siekius.</w:t>
      </w:r>
      <w:r w:rsidRPr="00694CDF">
        <w:rPr>
          <w:sz w:val="28"/>
          <w:szCs w:val="28"/>
        </w:rPr>
        <w:t xml:space="preserve"> </w:t>
      </w:r>
      <w:r w:rsidRPr="00694CDF">
        <w:rPr>
          <w:sz w:val="28"/>
          <w:szCs w:val="28"/>
          <w:lang w:val="lt-LT"/>
        </w:rPr>
        <w:t>Maironio talentas universalus, daug apimantis: jungiantis lyrinį eilėraštį, dainą, poemą, istorinę dramą, vertimus ir apmąstymus apie istoriją ir literatūrą. Maironis reiškėsi kaip poetas, kaip istorikas ir kaip politikas. Rinkinys “Pavasario balsai“ yra svarbiausia knyga lietuvių lyrikos istorijoje, jos pasirodymo metai-1895- reikšminga data.</w:t>
      </w:r>
    </w:p>
    <w:p w:rsidR="00850424" w:rsidRPr="00694CDF" w:rsidRDefault="00850424" w:rsidP="00850424">
      <w:pPr>
        <w:rPr>
          <w:sz w:val="28"/>
          <w:szCs w:val="28"/>
          <w:lang w:val="lt-LT"/>
        </w:rPr>
      </w:pPr>
      <w:r w:rsidRPr="00694CDF">
        <w:rPr>
          <w:sz w:val="28"/>
          <w:szCs w:val="28"/>
          <w:lang w:val="lt-LT"/>
        </w:rPr>
        <w:t xml:space="preserve">Maironis siekė kūryboje suimti visą Lietuvos patirtį. Iš jo eilėraščių galima atkurti Lietuvos laiką – nuo mito iki istorijos. Eilėraščiuose „Lietuvis ir giria“. „Uosis ir žmogus“ įprasmintas archajinis žmogaus ir medžio ryšys, žmogaus ir medžio sugretinimas. Vėliau atrastume mitinius ( labai senus, kuriais nors požiūriais besikartojančius) vaizdinius, atskleistus baladėje „Jūratė ir Kastytis“.  Praeitis herojiška- tai būdinga romantizmui. Dabartis </w:t>
      </w:r>
      <w:proofErr w:type="spellStart"/>
      <w:r w:rsidRPr="00694CDF">
        <w:rPr>
          <w:sz w:val="28"/>
          <w:szCs w:val="28"/>
          <w:lang w:val="lt-LT"/>
        </w:rPr>
        <w:t>problematiška</w:t>
      </w:r>
      <w:proofErr w:type="spellEnd"/>
      <w:r w:rsidRPr="00694CDF">
        <w:rPr>
          <w:sz w:val="28"/>
          <w:szCs w:val="28"/>
          <w:lang w:val="lt-LT"/>
        </w:rPr>
        <w:t xml:space="preserve"> ir skaudi. Pvz., eilėraštyje „Skausmo balsas“ atsiskleidžia skaudus poeto santykis su nepriklausoma Lietuva.</w:t>
      </w:r>
    </w:p>
    <w:p w:rsidR="000D4C9D" w:rsidRPr="00694CDF" w:rsidRDefault="00850424" w:rsidP="00850424">
      <w:pPr>
        <w:rPr>
          <w:sz w:val="28"/>
          <w:szCs w:val="28"/>
          <w:lang w:val="lt-LT"/>
        </w:rPr>
      </w:pPr>
      <w:r w:rsidRPr="00694CDF">
        <w:rPr>
          <w:sz w:val="28"/>
          <w:szCs w:val="28"/>
          <w:lang w:val="lt-LT"/>
        </w:rPr>
        <w:t xml:space="preserve">Maironis- </w:t>
      </w:r>
      <w:proofErr w:type="spellStart"/>
      <w:r w:rsidRPr="00694CDF">
        <w:rPr>
          <w:sz w:val="28"/>
          <w:szCs w:val="28"/>
          <w:lang w:val="lt-LT"/>
        </w:rPr>
        <w:t>etapinis</w:t>
      </w:r>
      <w:proofErr w:type="spellEnd"/>
      <w:r w:rsidRPr="00694CDF">
        <w:rPr>
          <w:sz w:val="28"/>
          <w:szCs w:val="28"/>
          <w:lang w:val="lt-LT"/>
        </w:rPr>
        <w:t xml:space="preserve"> poetas, nes nuo jo galima žvelgti atgal – į Baranauską, Daukantą. Maironis yra perkūręs jų motyvus, sustiprinęs tradiciją.</w:t>
      </w:r>
      <w:bookmarkStart w:id="0" w:name="_GoBack"/>
      <w:bookmarkEnd w:id="0"/>
    </w:p>
    <w:p w:rsidR="00850424" w:rsidRPr="00694CDF" w:rsidRDefault="00850424" w:rsidP="00850424">
      <w:pPr>
        <w:rPr>
          <w:sz w:val="28"/>
          <w:szCs w:val="28"/>
          <w:lang w:val="lt-LT"/>
        </w:rPr>
      </w:pPr>
    </w:p>
    <w:p w:rsidR="00850424" w:rsidRDefault="00850424" w:rsidP="00850424">
      <w:pPr>
        <w:rPr>
          <w:sz w:val="24"/>
          <w:szCs w:val="24"/>
          <w:lang w:val="lt-LT"/>
        </w:rPr>
      </w:pPr>
    </w:p>
    <w:p w:rsidR="00850424" w:rsidRDefault="00850424" w:rsidP="00850424">
      <w:pPr>
        <w:rPr>
          <w:sz w:val="24"/>
          <w:szCs w:val="24"/>
          <w:lang w:val="lt-LT"/>
        </w:rPr>
      </w:pPr>
    </w:p>
    <w:p w:rsidR="0090164C" w:rsidRDefault="00850424" w:rsidP="00850424">
      <w:pPr>
        <w:rPr>
          <w:sz w:val="24"/>
          <w:szCs w:val="24"/>
          <w:lang w:val="lt-LT"/>
        </w:rPr>
      </w:pPr>
      <w:r>
        <w:rPr>
          <w:sz w:val="24"/>
          <w:szCs w:val="24"/>
          <w:lang w:val="lt-LT"/>
        </w:rPr>
        <w:t>Daukantas</w:t>
      </w:r>
    </w:p>
    <w:p w:rsidR="00850424" w:rsidRDefault="0090164C" w:rsidP="00850424">
      <w:pPr>
        <w:rPr>
          <w:sz w:val="24"/>
          <w:szCs w:val="24"/>
          <w:lang w:val="lt-LT"/>
        </w:rPr>
      </w:pPr>
      <w:r w:rsidRPr="0090164C">
        <w:rPr>
          <w:sz w:val="24"/>
          <w:szCs w:val="24"/>
          <w:lang w:val="lt-LT"/>
        </w:rPr>
        <w:t xml:space="preserve">Daukanto asmenybė ir darbai – tarsi tiltas tarp XIX a. skirtingų luomų žmonių, bajorų ir valstiečių, savivokos, tarp LDK lietuvių kultūros ir tautinio atgimimo kartos lietuvybės, tarp </w:t>
      </w:r>
      <w:proofErr w:type="spellStart"/>
      <w:r w:rsidRPr="0090164C">
        <w:rPr>
          <w:sz w:val="24"/>
          <w:szCs w:val="24"/>
          <w:lang w:val="lt-LT"/>
        </w:rPr>
        <w:t>Apšvietos</w:t>
      </w:r>
      <w:proofErr w:type="spellEnd"/>
      <w:r w:rsidRPr="0090164C">
        <w:rPr>
          <w:sz w:val="24"/>
          <w:szCs w:val="24"/>
          <w:lang w:val="lt-LT"/>
        </w:rPr>
        <w:t xml:space="preserve"> ir Romantizmo. Daukantas domėjosi Lietuvos istorija ne tik kaip mokslinių tyrimų objektu, bet ypač kaip lietuvių tapatybės formavimo būdu, galimybe veikti skaitytojų savivoką. Jam buvo svarbu, kad Lietuvos istorija būtų ir tiksli, paremta archyviniais bei moksliniais tyrimais ir plačiai pažįstama, pasakojama, </w:t>
      </w:r>
      <w:proofErr w:type="spellStart"/>
      <w:r w:rsidRPr="0090164C">
        <w:rPr>
          <w:sz w:val="24"/>
          <w:szCs w:val="24"/>
          <w:lang w:val="lt-LT"/>
        </w:rPr>
        <w:t>emociškai</w:t>
      </w:r>
      <w:proofErr w:type="spellEnd"/>
      <w:r w:rsidRPr="0090164C">
        <w:rPr>
          <w:sz w:val="24"/>
          <w:szCs w:val="24"/>
          <w:lang w:val="lt-LT"/>
        </w:rPr>
        <w:t xml:space="preserve"> paveiki. Savo istoriniuose darbuose Daukantas perteikė pilietinio lietuvių tautiškumo vertybes: tėvynės gynimo pareigą, rūpinimąsi viešaisiais valstybės reikalais, stiprų ryšį su </w:t>
      </w:r>
      <w:r w:rsidRPr="0090164C">
        <w:rPr>
          <w:sz w:val="24"/>
          <w:szCs w:val="24"/>
          <w:lang w:val="lt-LT"/>
        </w:rPr>
        <w:lastRenderedPageBreak/>
        <w:t xml:space="preserve">LDK istorija. Drauge pirmasis aiškiai susiejo lietuviškumą su etnine kilme ir gimtąja kalba. Daukanto darbuose lietuvių tauta suvokiama jau demokratiškai, ne luomiškai, tad istorinę praeitį joje įgijo ne tik </w:t>
      </w:r>
      <w:proofErr w:type="spellStart"/>
      <w:r w:rsidRPr="0090164C">
        <w:rPr>
          <w:sz w:val="24"/>
          <w:szCs w:val="24"/>
          <w:lang w:val="lt-LT"/>
        </w:rPr>
        <w:t>kilmingieji</w:t>
      </w:r>
      <w:proofErr w:type="spellEnd"/>
      <w:r w:rsidRPr="0090164C">
        <w:rPr>
          <w:sz w:val="24"/>
          <w:szCs w:val="24"/>
          <w:lang w:val="lt-LT"/>
        </w:rPr>
        <w:t>, bet ir Lietuvos valstiečiai. Tokiu būdu lietuvių istorikas padėjo pagrindus moderniajai lietuvybei formuotis. Daukanto Lietuvos istorijos modelį perėmė ir išpopuliarino XIX a. pabaigos lietuvių tautinio atgimimo karta</w:t>
      </w:r>
      <w:r>
        <w:rPr>
          <w:sz w:val="24"/>
          <w:szCs w:val="24"/>
          <w:lang w:val="lt-LT"/>
        </w:rPr>
        <w:t>.</w:t>
      </w:r>
    </w:p>
    <w:p w:rsidR="0090164C" w:rsidRPr="0090164C" w:rsidRDefault="0090164C" w:rsidP="0090164C">
      <w:pPr>
        <w:rPr>
          <w:sz w:val="24"/>
          <w:szCs w:val="24"/>
          <w:lang w:val="lt-LT"/>
        </w:rPr>
      </w:pPr>
      <w:r w:rsidRPr="0090164C">
        <w:rPr>
          <w:sz w:val="24"/>
          <w:szCs w:val="24"/>
          <w:lang w:val="lt-LT"/>
        </w:rPr>
        <w:t xml:space="preserve">Veikale Būdas senovės lietuvių, kalnėnų ir žemaičių Daukantas įgyvendino Romantizmo epochos nuostatą, kad tautos istorijos šaltiniai yra ne tik rašytiniai dokumentai, bet ir žodinė tradicija, leidžianti pasiekti archajiškiausius praeities sluoksnius. Istorikas čia novatoriškai pasinaudojo lietuviškais tautosakiniais tekstais (patarlėmis, priežodžiais, dainomis, pasakomis), lietuvių kalbos semantika bei etimologija (žodžių kilmės aiškinimu) kaip istoriniu šaltiniu. Daukantas su bendradarbiais rinko ir publikavo lietuvių tautosaką. </w:t>
      </w:r>
    </w:p>
    <w:p w:rsidR="0090164C" w:rsidRPr="00850424" w:rsidRDefault="0090164C" w:rsidP="0090164C">
      <w:pPr>
        <w:rPr>
          <w:sz w:val="24"/>
          <w:szCs w:val="24"/>
          <w:lang w:val="lt-LT"/>
        </w:rPr>
      </w:pPr>
      <w:r w:rsidRPr="0090164C">
        <w:rPr>
          <w:sz w:val="24"/>
          <w:szCs w:val="24"/>
          <w:lang w:val="lt-LT"/>
        </w:rPr>
        <w:t>Būde kultūros savitumą Daukantas susiejo su tautos gyvenamąja vieta, kraštovaizdžio ypatybėmis, klimato sąlygomis. Šiuo požiūriu autoriui artima vokiečių filosofo Johano Gotfrydo Herderio (</w:t>
      </w:r>
      <w:proofErr w:type="spellStart"/>
      <w:r w:rsidRPr="0090164C">
        <w:rPr>
          <w:sz w:val="24"/>
          <w:szCs w:val="24"/>
          <w:lang w:val="lt-LT"/>
        </w:rPr>
        <w:t>Johann</w:t>
      </w:r>
      <w:proofErr w:type="spellEnd"/>
      <w:r w:rsidRPr="0090164C">
        <w:rPr>
          <w:sz w:val="24"/>
          <w:szCs w:val="24"/>
          <w:lang w:val="lt-LT"/>
        </w:rPr>
        <w:t xml:space="preserve"> </w:t>
      </w:r>
      <w:proofErr w:type="spellStart"/>
      <w:r w:rsidRPr="0090164C">
        <w:rPr>
          <w:sz w:val="24"/>
          <w:szCs w:val="24"/>
          <w:lang w:val="lt-LT"/>
        </w:rPr>
        <w:t>Gottfried</w:t>
      </w:r>
      <w:proofErr w:type="spellEnd"/>
      <w:r w:rsidRPr="0090164C">
        <w:rPr>
          <w:sz w:val="24"/>
          <w:szCs w:val="24"/>
          <w:lang w:val="lt-LT"/>
        </w:rPr>
        <w:t xml:space="preserve"> </w:t>
      </w:r>
      <w:proofErr w:type="spellStart"/>
      <w:r w:rsidRPr="0090164C">
        <w:rPr>
          <w:sz w:val="24"/>
          <w:szCs w:val="24"/>
          <w:lang w:val="lt-LT"/>
        </w:rPr>
        <w:t>Herder</w:t>
      </w:r>
      <w:proofErr w:type="spellEnd"/>
      <w:r w:rsidRPr="0090164C">
        <w:rPr>
          <w:sz w:val="24"/>
          <w:szCs w:val="24"/>
          <w:lang w:val="lt-LT"/>
        </w:rPr>
        <w:t xml:space="preserve">) idėja, jog universali žmogiškoji prigimtis yra įgyvendinama žemėje daugybe būdų. Kultūrų įvairovė remiasi žmogaus prigimtiniu reikalavimu susisaistyti su vieta, „įsišaknyti“. Veikale žmogaus kultūra – savitas pasaulio supratimo ir gyvenimo jame būdas – kuriasi iš gamtos duotybių ir žmogaus poreikių sąveikos. Žmogus keičia kraštovaizdį, kraštovaizdis formuoja žmogų: Daukanto senovės lietuviai yra supanašėję su savo aplinka ir kūnu, ir dvasinėmis savybėmis. Senasis miškingas Lietuvos kraštovaizdis, Daukanto požiūriu, atitiko prigimtinį žmogaus laisvės poreikį (senieji lietuviai, įsikūrę tarp girių, turėjo daug erdvės ir laisvės), ugdė </w:t>
      </w:r>
      <w:proofErr w:type="spellStart"/>
      <w:r w:rsidRPr="0090164C">
        <w:rPr>
          <w:sz w:val="24"/>
          <w:szCs w:val="24"/>
          <w:lang w:val="lt-LT"/>
        </w:rPr>
        <w:t>stojiškąsias</w:t>
      </w:r>
      <w:proofErr w:type="spellEnd"/>
      <w:r w:rsidRPr="0090164C">
        <w:rPr>
          <w:sz w:val="24"/>
          <w:szCs w:val="24"/>
          <w:lang w:val="lt-LT"/>
        </w:rPr>
        <w:t xml:space="preserve"> jų charakterio savybes (ištvermę, fizinę ir dvasinę jėgą, santūrumą, nuosaikumą).</w:t>
      </w:r>
    </w:p>
    <w:sectPr w:rsidR="0090164C" w:rsidRPr="00850424">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C9D"/>
    <w:rsid w:val="000325C4"/>
    <w:rsid w:val="000D4C9D"/>
    <w:rsid w:val="00694CDF"/>
    <w:rsid w:val="00850424"/>
    <w:rsid w:val="0090164C"/>
    <w:rsid w:val="009F34BD"/>
    <w:rsid w:val="00AA3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BCF14157</Template>
  <TotalTime>77</TotalTime>
  <Pages>2</Pages>
  <Words>607</Words>
  <Characters>3463</Characters>
  <Application>Microsoft Office Word</Application>
  <DocSecurity>0</DocSecurity>
  <Lines>28</Lines>
  <Paragraphs>8</Paragraphs>
  <ScaleCrop>false</ScaleCrop>
  <HeadingPairs>
    <vt:vector size="2" baseType="variant">
      <vt:variant>
        <vt:lpstr>Pavadinimas</vt:lpstr>
      </vt:variant>
      <vt:variant>
        <vt:i4>1</vt:i4>
      </vt:variant>
    </vt:vector>
  </HeadingPairs>
  <TitlesOfParts>
    <vt:vector size="1" baseType="lpstr">
      <vt:lpstr/>
    </vt:vector>
  </TitlesOfParts>
  <Company>Kalvarijos gimnazija</Company>
  <LinksUpToDate>false</LinksUpToDate>
  <CharactersWithSpaces>4062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Viktorija Grigaitienė</dc:creator>
  <cp:lastModifiedBy>Viktorija Grigaitienė</cp:lastModifiedBy>
  <cp:revision>2</cp:revision>
  <dcterms:created xsi:type="dcterms:W3CDTF">2018-04-11T07:18:00Z</dcterms:created>
  <dcterms:modified xsi:type="dcterms:W3CDTF">2018-04-11T10:37:00Z</dcterms:modified>
</cp:coreProperties>
</file>