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59B7" w:rsidRPr="00AC59B7" w:rsidRDefault="00AC59B7" w:rsidP="00AC59B7">
      <w:pPr>
        <w:jc w:val="both"/>
      </w:pPr>
      <w:r w:rsidRPr="00AC59B7">
        <w:rPr>
          <w:b/>
          <w:bCs/>
        </w:rPr>
        <w:t>Mitai apie</w:t>
      </w:r>
      <w:bookmarkStart w:id="0" w:name="_GoBack"/>
      <w:bookmarkEnd w:id="0"/>
      <w:r w:rsidRPr="00AC59B7">
        <w:rPr>
          <w:b/>
          <w:bCs/>
        </w:rPr>
        <w:t xml:space="preserve"> rašinį</w:t>
      </w:r>
    </w:p>
    <w:p w:rsidR="00AC59B7" w:rsidRPr="00AC59B7" w:rsidRDefault="00AC59B7" w:rsidP="00AC59B7">
      <w:pPr>
        <w:jc w:val="both"/>
      </w:pPr>
      <w:r w:rsidRPr="00AC59B7">
        <w:t>1.  Literatūrinis rašinys bus vertinamas aukštesniais balais nei samprotaujamasis.</w:t>
      </w:r>
    </w:p>
    <w:p w:rsidR="00AC59B7" w:rsidRPr="00AC59B7" w:rsidRDefault="00AC59B7" w:rsidP="00AC59B7">
      <w:pPr>
        <w:jc w:val="both"/>
      </w:pPr>
      <w:r w:rsidRPr="00AC59B7">
        <w:rPr>
          <w:b/>
          <w:bCs/>
        </w:rPr>
        <w:t>NE</w:t>
      </w:r>
      <w:r w:rsidRPr="00AC59B7">
        <w:t>. Abiejų tipų rašiniai – tiek literatūrinis, tiek samprotaujamasis – vertinami tokiu pačiu taškų skaičiumi ir už turinį, ir už kitus kriterijus.</w:t>
      </w:r>
    </w:p>
    <w:p w:rsidR="00AC59B7" w:rsidRPr="00AC59B7" w:rsidRDefault="00AC59B7" w:rsidP="00AC59B7">
      <w:pPr>
        <w:jc w:val="both"/>
      </w:pPr>
      <w:r w:rsidRPr="00AC59B7">
        <w:t>2.  Literatūriniame rašinyje turi būti lyginama tik dviejų, bet ne daugiau autorių kūryba.</w:t>
      </w:r>
    </w:p>
    <w:p w:rsidR="00AC59B7" w:rsidRPr="00AC59B7" w:rsidRDefault="00AC59B7" w:rsidP="00AC59B7">
      <w:pPr>
        <w:jc w:val="both"/>
      </w:pPr>
      <w:r w:rsidRPr="00AC59B7">
        <w:rPr>
          <w:b/>
          <w:bCs/>
        </w:rPr>
        <w:t>NE</w:t>
      </w:r>
      <w:r w:rsidRPr="00AC59B7">
        <w:t xml:space="preserve">. Dokumentuose apskritai nėra reikalavimo rašyti lyginamąjį rašinį, kokį, pavyzdžiui, rašo Anglijos ar Lietuvos tarptautinio </w:t>
      </w:r>
      <w:proofErr w:type="spellStart"/>
      <w:r w:rsidRPr="00AC59B7">
        <w:t>bakalaureato</w:t>
      </w:r>
      <w:proofErr w:type="spellEnd"/>
      <w:r w:rsidRPr="00AC59B7">
        <w:t xml:space="preserve"> klasių moksleiviai. EP akcentuota, kad mokinys turi </w:t>
      </w:r>
      <w:r w:rsidRPr="00AC59B7">
        <w:rPr>
          <w:b/>
          <w:bCs/>
          <w:u w:val="single"/>
        </w:rPr>
        <w:t>atskleisti temą</w:t>
      </w:r>
      <w:r w:rsidRPr="00AC59B7">
        <w:t> ir savo įžvalgas iliustruoti kūrinių analize, o kiek tų autorių bus – du ar daugiau, – nesvarbu. Juk vieną temos aspektą geriau atskleis vieni autoriai, kitą – kiti, trečią – dar kiti. Svarbu, kad bent vienas autorius būtų iš septynių, pateiktų prie temos kaip privalomų!</w:t>
      </w:r>
    </w:p>
    <w:p w:rsidR="00AC59B7" w:rsidRPr="00AC59B7" w:rsidRDefault="00AC59B7" w:rsidP="00AC59B7">
      <w:pPr>
        <w:jc w:val="both"/>
      </w:pPr>
      <w:r w:rsidRPr="00AC59B7">
        <w:t>3.  Literatūrinio rašinio įžangoje turi būti pristatomi autoriai.</w:t>
      </w:r>
    </w:p>
    <w:p w:rsidR="00AC59B7" w:rsidRPr="00AC59B7" w:rsidRDefault="00AC59B7" w:rsidP="00AC59B7">
      <w:pPr>
        <w:jc w:val="both"/>
      </w:pPr>
      <w:r w:rsidRPr="00AC59B7">
        <w:rPr>
          <w:b/>
          <w:bCs/>
        </w:rPr>
        <w:t>NE</w:t>
      </w:r>
      <w:r w:rsidRPr="00AC59B7">
        <w:t>. Kadangi temos pavadinime nėra autorių (!), net pavojinga rašinį pradėti nuo konkrečių rašytojų pavardžių, o ne nuo temos apžvalgos. Žinoma, meistro rankoje ir lazda užgroja, bet jei nesate tokie meistrai, geriau temą iki konkrečių autorių susiaurinti palaipsniui.</w:t>
      </w:r>
    </w:p>
    <w:p w:rsidR="00AC59B7" w:rsidRPr="00AC59B7" w:rsidRDefault="00AC59B7" w:rsidP="00AC59B7">
      <w:pPr>
        <w:jc w:val="both"/>
      </w:pPr>
      <w:r w:rsidRPr="00AC59B7">
        <w:t>4.  Literatūriniam rašiniui, be privalomojo, kitus autorius reikia rinktis tik iš išvardytųjų programoje.</w:t>
      </w:r>
    </w:p>
    <w:p w:rsidR="00AC59B7" w:rsidRPr="00AC59B7" w:rsidRDefault="00AC59B7" w:rsidP="00AC59B7">
      <w:pPr>
        <w:jc w:val="both"/>
      </w:pPr>
      <w:r w:rsidRPr="00AC59B7">
        <w:rPr>
          <w:b/>
          <w:bCs/>
        </w:rPr>
        <w:t>NE</w:t>
      </w:r>
      <w:r w:rsidRPr="00AC59B7">
        <w:t>. Antrasis ir visi kiti autoriais pasirenkami absoliučiai laisvai! Vertinimui tai įtakos neturi. Vertinama analizės ir interpretacijos kokybė, siejimas su tema.</w:t>
      </w:r>
    </w:p>
    <w:p w:rsidR="00AC59B7" w:rsidRPr="00AC59B7" w:rsidRDefault="00AC59B7" w:rsidP="00AC59B7">
      <w:pPr>
        <w:jc w:val="both"/>
      </w:pPr>
      <w:r w:rsidRPr="00AC59B7">
        <w:t>5.  Literatūrinis rašinys rašomas moksliniu stiliumi.</w:t>
      </w:r>
    </w:p>
    <w:p w:rsidR="00AC59B7" w:rsidRPr="00AC59B7" w:rsidRDefault="00AC59B7" w:rsidP="00AC59B7">
      <w:pPr>
        <w:jc w:val="both"/>
      </w:pPr>
      <w:r w:rsidRPr="00AC59B7">
        <w:rPr>
          <w:b/>
          <w:bCs/>
        </w:rPr>
        <w:t>NE</w:t>
      </w:r>
      <w:r w:rsidRPr="00AC59B7">
        <w:t xml:space="preserve">. Tokio reikalavimo nėra ir būti negali. Juo labiau kad apskritai nėra jokių oficialių literatūrinio rašinio rašymo taisyklių nei mokymo metodikos. Juk nuo sovietinio rašinio atsiribota, ar ne? Be to, ir geriausi šalies literatūrologai – tiek </w:t>
      </w:r>
      <w:proofErr w:type="spellStart"/>
      <w:r w:rsidRPr="00AC59B7">
        <w:t>V.Daujotytė</w:t>
      </w:r>
      <w:proofErr w:type="spellEnd"/>
      <w:r w:rsidRPr="00AC59B7">
        <w:t xml:space="preserve">, tiek </w:t>
      </w:r>
      <w:proofErr w:type="spellStart"/>
      <w:r w:rsidRPr="00AC59B7">
        <w:t>R.Tamošaitis</w:t>
      </w:r>
      <w:proofErr w:type="spellEnd"/>
      <w:r w:rsidRPr="00AC59B7">
        <w:t xml:space="preserve"> – mėgsta savo darbuose panaudoti ekskursus į asmeninę patirtį, prisiminimus ar pan. Iš tikrųjų niekas nedraudžiama, jei padaryta meistriškai. Baudžiama tik už klaidas.</w:t>
      </w:r>
    </w:p>
    <w:p w:rsidR="00AC59B7" w:rsidRPr="00AC59B7" w:rsidRDefault="00AC59B7" w:rsidP="00AC59B7">
      <w:pPr>
        <w:jc w:val="both"/>
      </w:pPr>
      <w:r w:rsidRPr="00AC59B7">
        <w:t>6.  Net ir samprotavime svarbiausia yra literatūra.</w:t>
      </w:r>
    </w:p>
    <w:p w:rsidR="00AC59B7" w:rsidRPr="00AC59B7" w:rsidRDefault="00AC59B7" w:rsidP="00AC59B7">
      <w:pPr>
        <w:jc w:val="both"/>
      </w:pPr>
      <w:r w:rsidRPr="00AC59B7">
        <w:rPr>
          <w:b/>
          <w:bCs/>
        </w:rPr>
        <w:t>NE</w:t>
      </w:r>
      <w:r w:rsidRPr="00AC59B7">
        <w:t>. Samprotavimas yra apie gyvenimą, o ne literatūrą, tad gyvenimo tiesas įrodinėti kūrinių siužetais ar veikėjais būtų beveik juokinga. Literatūra gali tik iliustruoti mintį, padėti ją persakyti kitaip, vaizdžiau, gali būti net kaip analogija, bet ne tiesos įrodymas! Beje, samprotavime literatūra ir „įkainota“ mažiausiai – vos 3 taškais iš 50 galimų. Vadinasi, tiek jos ir tereikia.</w:t>
      </w:r>
    </w:p>
    <w:p w:rsidR="00AC59B7" w:rsidRPr="00AC59B7" w:rsidRDefault="00AC59B7" w:rsidP="00AC59B7">
      <w:pPr>
        <w:jc w:val="both"/>
      </w:pPr>
      <w:r w:rsidRPr="00AC59B7">
        <w:t>7.  Samprotavimo rašinio įžangoje turi būti pasakyta pagrindinė rašinio mintis.</w:t>
      </w:r>
    </w:p>
    <w:p w:rsidR="00AC59B7" w:rsidRPr="00AC59B7" w:rsidRDefault="00AC59B7" w:rsidP="00AC59B7">
      <w:pPr>
        <w:jc w:val="both"/>
      </w:pPr>
      <w:r w:rsidRPr="00AC59B7">
        <w:rPr>
          <w:b/>
          <w:bCs/>
        </w:rPr>
        <w:t>NE</w:t>
      </w:r>
      <w:r w:rsidRPr="00AC59B7">
        <w:t xml:space="preserve">. Tokia rašymo taktika gal ir buvo tikslinga ankstesnių metų rašinyje, bet dabar, sureikšminus probleminius aspektus (jie įvertinti net 7 taškais), neverta atsakymą į temos klausimą pasakyti pačioje pradžioje, nes tada teliks tik viską iliustruoti, o problema dings. Bet jei mėgstate rizikuoti, galima visas kortas atskleisti įžangoje – niekas nedraudžiama </w:t>
      </w:r>
      <w:r w:rsidRPr="00AC59B7">
        <w:rPr>
          <w:rFonts w:ascii="Segoe UI Symbol" w:hAnsi="Segoe UI Symbol" w:cs="Segoe UI Symbol"/>
        </w:rPr>
        <w:t>☺</w:t>
      </w:r>
      <w:r w:rsidRPr="00AC59B7">
        <w:t>.</w:t>
      </w:r>
    </w:p>
    <w:p w:rsidR="00B66920" w:rsidRDefault="00B66920" w:rsidP="00AC59B7">
      <w:pPr>
        <w:jc w:val="both"/>
      </w:pPr>
    </w:p>
    <w:sectPr w:rsidR="00B66920">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1296"/>
  <w:hyphenationZone w:val="396"/>
  <w:characterSpacingControl w:val="doNotCompress"/>
  <w:compat>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59B7"/>
    <w:rsid w:val="006C3B7D"/>
    <w:rsid w:val="00AC59B7"/>
    <w:rsid w:val="00B6692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CB5EF3-CDEC-4B32-871E-F06F41E57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AC59B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C59B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0502715">
      <w:bodyDiv w:val="1"/>
      <w:marLeft w:val="0"/>
      <w:marRight w:val="0"/>
      <w:marTop w:val="0"/>
      <w:marBottom w:val="0"/>
      <w:divBdr>
        <w:top w:val="none" w:sz="0" w:space="0" w:color="auto"/>
        <w:left w:val="none" w:sz="0" w:space="0" w:color="auto"/>
        <w:bottom w:val="none" w:sz="0" w:space="0" w:color="auto"/>
        <w:right w:val="none" w:sz="0" w:space="0" w:color="auto"/>
      </w:divBdr>
    </w:div>
    <w:div w:id="1421560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1784</Words>
  <Characters>1017</Characters>
  <Application>Microsoft Office Word</Application>
  <DocSecurity>0</DocSecurity>
  <Lines>8</Lines>
  <Paragraphs>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Jeruzalė</dc:creator>
  <cp:keywords/>
  <dc:description/>
  <cp:lastModifiedBy>Jeruzalė</cp:lastModifiedBy>
  <cp:revision>2</cp:revision>
  <cp:lastPrinted>2015-01-10T17:18:00Z</cp:lastPrinted>
  <dcterms:created xsi:type="dcterms:W3CDTF">2015-01-10T17:18:00Z</dcterms:created>
  <dcterms:modified xsi:type="dcterms:W3CDTF">2015-01-10T17:19:00Z</dcterms:modified>
</cp:coreProperties>
</file>