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273" w:rsidRPr="00C37273" w:rsidRDefault="00C37273" w:rsidP="00C37273">
      <w:pPr>
        <w:spacing w:after="0" w:line="360" w:lineRule="atLeast"/>
        <w:jc w:val="center"/>
        <w:rPr>
          <w:rFonts w:ascii="Tahoma" w:eastAsia="Times New Roman" w:hAnsi="Tahoma" w:cs="Tahoma"/>
          <w:color w:val="000000"/>
          <w:sz w:val="12"/>
          <w:szCs w:val="12"/>
        </w:rPr>
      </w:pPr>
      <w:r w:rsidRPr="00C37273">
        <w:rPr>
          <w:rFonts w:ascii="Arial" w:eastAsia="Times New Roman" w:hAnsi="Arial" w:cs="Arial"/>
          <w:color w:val="000000"/>
          <w:sz w:val="27"/>
          <w:szCs w:val="27"/>
        </w:rPr>
        <w:t>DIKTANTAS</w:t>
      </w:r>
      <w:r w:rsidRPr="00C37273">
        <w:rPr>
          <w:rFonts w:ascii="Arial" w:eastAsia="Times New Roman" w:hAnsi="Arial" w:cs="Arial"/>
          <w:color w:val="000000"/>
          <w:sz w:val="27"/>
        </w:rPr>
        <w:t> </w:t>
      </w:r>
      <w:r w:rsidRPr="00C37273">
        <w:rPr>
          <w:rFonts w:ascii="Arial" w:eastAsia="Times New Roman" w:hAnsi="Arial" w:cs="Arial"/>
          <w:color w:val="000000"/>
          <w:sz w:val="27"/>
          <w:szCs w:val="27"/>
        </w:rPr>
        <w:br/>
      </w:r>
      <w:r w:rsidRPr="00C37273">
        <w:rPr>
          <w:rFonts w:ascii="Arial" w:eastAsia="Times New Roman" w:hAnsi="Arial" w:cs="Arial"/>
          <w:color w:val="000000"/>
          <w:sz w:val="15"/>
          <w:szCs w:val="15"/>
        </w:rPr>
        <w:t>Garso įrašą žr. lrt.lt</w:t>
      </w:r>
      <w:r w:rsidRPr="00C37273">
        <w:rPr>
          <w:rFonts w:ascii="Arial" w:eastAsia="Times New Roman" w:hAnsi="Arial" w:cs="Arial"/>
          <w:color w:val="000000"/>
          <w:sz w:val="15"/>
        </w:rPr>
        <w:t> </w:t>
      </w:r>
      <w:hyperlink r:id="rId5" w:history="1">
        <w:r w:rsidRPr="00C37273">
          <w:rPr>
            <w:rFonts w:ascii="Arial" w:eastAsia="Times New Roman" w:hAnsi="Arial" w:cs="Arial"/>
            <w:b/>
            <w:bCs/>
            <w:color w:val="696969"/>
            <w:sz w:val="15"/>
            <w:u w:val="single"/>
          </w:rPr>
          <w:t>2007-02-17 archyve</w:t>
        </w:r>
      </w:hyperlink>
      <w:r w:rsidRPr="00C37273">
        <w:rPr>
          <w:rFonts w:ascii="Arial" w:eastAsia="Times New Roman" w:hAnsi="Arial" w:cs="Arial"/>
          <w:color w:val="000000"/>
          <w:sz w:val="15"/>
          <w:szCs w:val="15"/>
        </w:rPr>
        <w:t>,</w:t>
      </w:r>
      <w:r w:rsidRPr="00C37273">
        <w:rPr>
          <w:rFonts w:ascii="Arial" w:eastAsia="Times New Roman" w:hAnsi="Arial" w:cs="Arial"/>
          <w:color w:val="000000"/>
          <w:sz w:val="15"/>
        </w:rPr>
        <w:t> </w:t>
      </w:r>
      <w:r w:rsidRPr="00C37273">
        <w:rPr>
          <w:rFonts w:ascii="Arial" w:eastAsia="Times New Roman" w:hAnsi="Arial" w:cs="Arial"/>
          <w:color w:val="000000"/>
          <w:sz w:val="15"/>
          <w:szCs w:val="15"/>
        </w:rPr>
        <w:br/>
      </w:r>
    </w:p>
    <w:p w:rsidR="00C37273" w:rsidRPr="00C37273" w:rsidRDefault="00C37273" w:rsidP="00C37273">
      <w:pPr>
        <w:spacing w:after="0" w:line="360" w:lineRule="atLeast"/>
        <w:rPr>
          <w:rFonts w:ascii="Tahoma" w:eastAsia="Times New Roman" w:hAnsi="Tahoma" w:cs="Tahoma"/>
          <w:color w:val="000000"/>
          <w:sz w:val="12"/>
          <w:szCs w:val="12"/>
        </w:rPr>
      </w:pPr>
      <w:r w:rsidRPr="00C37273">
        <w:rPr>
          <w:rFonts w:ascii="Arial" w:eastAsia="Times New Roman" w:hAnsi="Arial" w:cs="Arial"/>
          <w:color w:val="000000"/>
          <w:sz w:val="27"/>
          <w:szCs w:val="27"/>
        </w:rPr>
        <w:t>Ramutė Skučaitė</w:t>
      </w:r>
    </w:p>
    <w:p w:rsidR="00C37273" w:rsidRPr="00C37273" w:rsidRDefault="00C37273" w:rsidP="00C37273">
      <w:pPr>
        <w:spacing w:after="0" w:line="360" w:lineRule="atLeast"/>
        <w:jc w:val="center"/>
        <w:rPr>
          <w:rFonts w:ascii="Tahoma" w:eastAsia="Times New Roman" w:hAnsi="Tahoma" w:cs="Tahoma"/>
          <w:color w:val="000000"/>
          <w:sz w:val="12"/>
          <w:szCs w:val="12"/>
        </w:rPr>
      </w:pPr>
      <w:r w:rsidRPr="00C37273">
        <w:rPr>
          <w:rFonts w:ascii="Arial" w:eastAsia="Times New Roman" w:hAnsi="Arial" w:cs="Arial"/>
          <w:b/>
          <w:bCs/>
          <w:color w:val="000000"/>
          <w:sz w:val="27"/>
        </w:rPr>
        <w:t>Suvokti ir būti</w:t>
      </w:r>
    </w:p>
    <w:p w:rsidR="00C37273" w:rsidRPr="00C37273" w:rsidRDefault="00C37273" w:rsidP="00C37273">
      <w:pPr>
        <w:spacing w:after="0" w:line="360" w:lineRule="atLeast"/>
        <w:jc w:val="both"/>
        <w:rPr>
          <w:rFonts w:ascii="Tahoma" w:eastAsia="Times New Roman" w:hAnsi="Tahoma" w:cs="Tahoma"/>
          <w:color w:val="000000"/>
          <w:sz w:val="12"/>
          <w:szCs w:val="12"/>
        </w:rPr>
      </w:pPr>
      <w:r w:rsidRPr="00C37273">
        <w:rPr>
          <w:rFonts w:ascii="Arial" w:eastAsia="Times New Roman" w:hAnsi="Arial" w:cs="Arial"/>
          <w:color w:val="000000"/>
          <w:sz w:val="27"/>
          <w:szCs w:val="27"/>
        </w:rPr>
        <w:t>  Graužia sąžinė. Vis rečiau išgirstame ar tariame žodžius, kurie anksčiau buvo laikomi asmenybės savastimi. Nūdienos žmogui</w:t>
      </w:r>
      <w:r w:rsidRPr="00C37273">
        <w:rPr>
          <w:rFonts w:ascii="Arial" w:eastAsia="Times New Roman" w:hAnsi="Arial" w:cs="Arial"/>
          <w:color w:val="000000"/>
          <w:sz w:val="27"/>
        </w:rPr>
        <w:t> </w:t>
      </w:r>
      <w:r w:rsidRPr="00C37273">
        <w:rPr>
          <w:rFonts w:ascii="Arial" w:eastAsia="Times New Roman" w:hAnsi="Arial" w:cs="Arial"/>
          <w:color w:val="000000"/>
          <w:sz w:val="27"/>
          <w:szCs w:val="27"/>
          <w:vertAlign w:val="superscript"/>
        </w:rPr>
        <w:t>(–)</w:t>
      </w:r>
      <w:r w:rsidRPr="00C37273">
        <w:rPr>
          <w:rFonts w:ascii="Arial" w:eastAsia="Times New Roman" w:hAnsi="Arial" w:cs="Arial"/>
          <w:color w:val="000000"/>
          <w:sz w:val="27"/>
        </w:rPr>
        <w:t> </w:t>
      </w:r>
      <w:r w:rsidRPr="00C37273">
        <w:rPr>
          <w:rFonts w:ascii="Arial" w:eastAsia="Times New Roman" w:hAnsi="Arial" w:cs="Arial"/>
          <w:color w:val="000000"/>
          <w:sz w:val="27"/>
          <w:szCs w:val="27"/>
        </w:rPr>
        <w:t>tai</w:t>
      </w:r>
      <w:r w:rsidRPr="00C37273">
        <w:rPr>
          <w:rFonts w:ascii="Arial" w:eastAsia="Times New Roman" w:hAnsi="Arial" w:cs="Arial"/>
          <w:color w:val="000000"/>
          <w:sz w:val="27"/>
          <w:szCs w:val="27"/>
          <w:vertAlign w:val="superscript"/>
        </w:rPr>
        <w:t>(–)</w:t>
      </w:r>
      <w:r w:rsidRPr="00C37273">
        <w:rPr>
          <w:rFonts w:ascii="Arial" w:eastAsia="Times New Roman" w:hAnsi="Arial" w:cs="Arial"/>
          <w:color w:val="000000"/>
          <w:sz w:val="27"/>
          <w:vertAlign w:val="superscript"/>
        </w:rPr>
        <w:t> </w:t>
      </w:r>
      <w:r w:rsidRPr="00C37273">
        <w:rPr>
          <w:rFonts w:ascii="Arial" w:eastAsia="Times New Roman" w:hAnsi="Arial" w:cs="Arial"/>
          <w:color w:val="000000"/>
          <w:sz w:val="27"/>
          <w:szCs w:val="27"/>
        </w:rPr>
        <w:t>jau abstrakcija, atimanti brangų, vien pinigais vertinamą(,) laiką.</w:t>
      </w:r>
    </w:p>
    <w:p w:rsidR="00C37273" w:rsidRPr="00C37273" w:rsidRDefault="00C37273" w:rsidP="00C37273">
      <w:pPr>
        <w:spacing w:after="0" w:line="360" w:lineRule="atLeast"/>
        <w:jc w:val="both"/>
        <w:rPr>
          <w:rFonts w:ascii="Tahoma" w:eastAsia="Times New Roman" w:hAnsi="Tahoma" w:cs="Tahoma"/>
          <w:color w:val="000000"/>
          <w:sz w:val="12"/>
          <w:szCs w:val="12"/>
        </w:rPr>
      </w:pPr>
      <w:r w:rsidRPr="00C37273">
        <w:rPr>
          <w:rFonts w:ascii="Arial" w:eastAsia="Times New Roman" w:hAnsi="Arial" w:cs="Arial"/>
          <w:color w:val="000000"/>
          <w:sz w:val="27"/>
          <w:szCs w:val="27"/>
        </w:rPr>
        <w:t>  Nelinksma, bet(,) deja, sąžinės mesianizmas dvęsta, galbūt daro staigų posūkį į jau nebe asmeninės, o nacionalinės sąžinės nuopuolį ar net moralinį vakuumą. Naujoji visuomenė nori savo veiklos vaisius matyti, apčiuopti, ragauti, tačiau(,)</w:t>
      </w:r>
      <w:r w:rsidRPr="00C37273">
        <w:rPr>
          <w:rFonts w:ascii="Arial" w:eastAsia="Times New Roman" w:hAnsi="Arial" w:cs="Arial"/>
          <w:color w:val="000000"/>
          <w:sz w:val="27"/>
        </w:rPr>
        <w:t> </w:t>
      </w:r>
      <w:r w:rsidRPr="00C37273">
        <w:rPr>
          <w:rFonts w:ascii="Arial" w:eastAsia="Times New Roman" w:hAnsi="Arial" w:cs="Arial"/>
          <w:i/>
          <w:iCs/>
          <w:color w:val="000000"/>
          <w:sz w:val="27"/>
          <w:szCs w:val="27"/>
        </w:rPr>
        <w:t>šiukštu</w:t>
      </w:r>
      <w:r w:rsidRPr="00C37273">
        <w:rPr>
          <w:rFonts w:ascii="Arial" w:eastAsia="Times New Roman" w:hAnsi="Arial" w:cs="Arial"/>
          <w:color w:val="000000"/>
          <w:sz w:val="27"/>
          <w:szCs w:val="27"/>
        </w:rPr>
        <w:t>(,) ne mąstyti, kas padaryta ne taip(,)</w:t>
      </w:r>
      <w:r w:rsidRPr="00C37273">
        <w:rPr>
          <w:rFonts w:ascii="Arial" w:eastAsia="Times New Roman" w:hAnsi="Arial" w:cs="Arial"/>
          <w:color w:val="000000"/>
          <w:sz w:val="27"/>
        </w:rPr>
        <w:t> </w:t>
      </w:r>
      <w:r w:rsidRPr="00C37273">
        <w:rPr>
          <w:rFonts w:ascii="Arial" w:eastAsia="Times New Roman" w:hAnsi="Arial" w:cs="Arial"/>
          <w:i/>
          <w:iCs/>
          <w:color w:val="000000"/>
          <w:sz w:val="27"/>
          <w:szCs w:val="27"/>
        </w:rPr>
        <w:t>tuos vaisius auginant</w:t>
      </w:r>
      <w:r w:rsidRPr="00C37273">
        <w:rPr>
          <w:rFonts w:ascii="Arial" w:eastAsia="Times New Roman" w:hAnsi="Arial" w:cs="Arial"/>
          <w:i/>
          <w:iCs/>
          <w:color w:val="000000"/>
          <w:sz w:val="27"/>
        </w:rPr>
        <w:t> </w:t>
      </w:r>
      <w:r w:rsidRPr="00C37273">
        <w:rPr>
          <w:rFonts w:ascii="Arial" w:eastAsia="Times New Roman" w:hAnsi="Arial" w:cs="Arial"/>
          <w:i/>
          <w:iCs/>
          <w:color w:val="000000"/>
          <w:sz w:val="27"/>
          <w:szCs w:val="27"/>
        </w:rPr>
        <w:t>ir reškiant</w:t>
      </w:r>
      <w:r w:rsidRPr="00C37273">
        <w:rPr>
          <w:rFonts w:ascii="Arial" w:eastAsia="Times New Roman" w:hAnsi="Arial" w:cs="Arial"/>
          <w:color w:val="000000"/>
          <w:sz w:val="27"/>
          <w:szCs w:val="27"/>
        </w:rPr>
        <w:t>. Retas drįsta išgirsti, kas gresia neišklausius priekaištų, tyliu sąžinės balsu tariamų pačiam sau, kartojamų kelissyk, pusšimtį, o neretai (–) begalybę sykių. Kartojamų, kol bus suvokta, kas ne taip.</w:t>
      </w:r>
    </w:p>
    <w:p w:rsidR="00C37273" w:rsidRPr="00C37273" w:rsidRDefault="00C37273" w:rsidP="00C37273">
      <w:pPr>
        <w:spacing w:after="0" w:line="360" w:lineRule="atLeast"/>
        <w:jc w:val="both"/>
        <w:rPr>
          <w:rFonts w:ascii="Tahoma" w:eastAsia="Times New Roman" w:hAnsi="Tahoma" w:cs="Tahoma"/>
          <w:color w:val="000000"/>
          <w:sz w:val="12"/>
          <w:szCs w:val="12"/>
        </w:rPr>
      </w:pPr>
      <w:r w:rsidRPr="00C37273">
        <w:rPr>
          <w:rFonts w:ascii="Arial" w:eastAsia="Times New Roman" w:hAnsi="Arial" w:cs="Arial"/>
          <w:color w:val="000000"/>
          <w:sz w:val="27"/>
          <w:szCs w:val="27"/>
        </w:rPr>
        <w:t>  Neturėti sąžinės –</w:t>
      </w:r>
      <w:r w:rsidRPr="00C37273">
        <w:rPr>
          <w:rFonts w:ascii="Arial" w:eastAsia="Times New Roman" w:hAnsi="Arial" w:cs="Arial"/>
          <w:color w:val="000000"/>
          <w:sz w:val="27"/>
        </w:rPr>
        <w:t> </w:t>
      </w:r>
      <w:r w:rsidRPr="00C37273">
        <w:rPr>
          <w:rFonts w:ascii="Arial" w:eastAsia="Times New Roman" w:hAnsi="Arial" w:cs="Arial"/>
          <w:color w:val="000000"/>
          <w:sz w:val="27"/>
          <w:szCs w:val="27"/>
          <w:vertAlign w:val="superscript"/>
        </w:rPr>
        <w:t>(,)</w:t>
      </w:r>
      <w:r w:rsidRPr="00C37273">
        <w:rPr>
          <w:rFonts w:ascii="Arial" w:eastAsia="Times New Roman" w:hAnsi="Arial" w:cs="Arial"/>
          <w:color w:val="000000"/>
          <w:sz w:val="27"/>
          <w:vertAlign w:val="superscript"/>
        </w:rPr>
        <w:t> </w:t>
      </w:r>
      <w:r w:rsidRPr="00C37273">
        <w:rPr>
          <w:rFonts w:ascii="Arial" w:eastAsia="Times New Roman" w:hAnsi="Arial" w:cs="Arial"/>
          <w:color w:val="000000"/>
          <w:sz w:val="27"/>
          <w:szCs w:val="27"/>
        </w:rPr>
        <w:t>vadinasi, nebūti. Bet ir turėdami dažnai jos nejaučiame, negirdime ar tariamės negirdį. Tik nepatikėkime, kad nutilusi sąžinė (–) visiškai prarasta,</w:t>
      </w:r>
      <w:r w:rsidRPr="00C37273">
        <w:rPr>
          <w:rFonts w:ascii="Arial" w:eastAsia="Times New Roman" w:hAnsi="Arial" w:cs="Arial"/>
          <w:color w:val="000000"/>
          <w:sz w:val="27"/>
        </w:rPr>
        <w:t> </w:t>
      </w:r>
      <w:r w:rsidRPr="00C37273">
        <w:rPr>
          <w:rFonts w:ascii="Arial" w:eastAsia="Times New Roman" w:hAnsi="Arial" w:cs="Arial"/>
          <w:color w:val="000000"/>
          <w:sz w:val="27"/>
          <w:szCs w:val="27"/>
          <w:vertAlign w:val="superscript"/>
        </w:rPr>
        <w:t>(– / , –)</w:t>
      </w:r>
      <w:r w:rsidRPr="00C37273">
        <w:rPr>
          <w:rFonts w:ascii="Arial" w:eastAsia="Times New Roman" w:hAnsi="Arial" w:cs="Arial"/>
          <w:color w:val="000000"/>
          <w:sz w:val="27"/>
          <w:vertAlign w:val="superscript"/>
        </w:rPr>
        <w:t> </w:t>
      </w:r>
      <w:r w:rsidRPr="00C37273">
        <w:rPr>
          <w:rFonts w:ascii="Arial" w:eastAsia="Times New Roman" w:hAnsi="Arial" w:cs="Arial"/>
          <w:color w:val="000000"/>
          <w:sz w:val="27"/>
          <w:szCs w:val="27"/>
        </w:rPr>
        <w:t>tikėkime ją esant. Tikėkime ja (, / –)</w:t>
      </w:r>
      <w:r w:rsidRPr="00C37273">
        <w:rPr>
          <w:rFonts w:ascii="Arial" w:eastAsia="Times New Roman" w:hAnsi="Arial" w:cs="Arial"/>
          <w:color w:val="000000"/>
          <w:sz w:val="27"/>
          <w:vertAlign w:val="superscript"/>
        </w:rPr>
        <w:t> </w:t>
      </w:r>
      <w:r w:rsidRPr="00C37273">
        <w:rPr>
          <w:rFonts w:ascii="Arial" w:eastAsia="Times New Roman" w:hAnsi="Arial" w:cs="Arial"/>
          <w:color w:val="000000"/>
          <w:sz w:val="27"/>
          <w:szCs w:val="27"/>
        </w:rPr>
        <w:t>paniekinta, apspjaudyta, sergančia, esančia ir prabilsiančia(,)</w:t>
      </w:r>
      <w:r w:rsidRPr="00C37273">
        <w:rPr>
          <w:rFonts w:ascii="Arial" w:eastAsia="Times New Roman" w:hAnsi="Arial" w:cs="Arial"/>
          <w:i/>
          <w:iCs/>
          <w:color w:val="000000"/>
          <w:sz w:val="27"/>
          <w:szCs w:val="27"/>
        </w:rPr>
        <w:t>vos radus žodį jai</w:t>
      </w:r>
      <w:r w:rsidRPr="00C37273">
        <w:rPr>
          <w:rFonts w:ascii="Arial" w:eastAsia="Times New Roman" w:hAnsi="Arial" w:cs="Arial"/>
          <w:i/>
          <w:iCs/>
          <w:color w:val="000000"/>
          <w:sz w:val="27"/>
        </w:rPr>
        <w:t> </w:t>
      </w:r>
      <w:r w:rsidRPr="00C37273">
        <w:rPr>
          <w:rFonts w:ascii="Arial" w:eastAsia="Times New Roman" w:hAnsi="Arial" w:cs="Arial"/>
          <w:i/>
          <w:iCs/>
          <w:color w:val="000000"/>
          <w:sz w:val="27"/>
          <w:szCs w:val="27"/>
        </w:rPr>
        <w:t>pabudinti</w:t>
      </w:r>
      <w:r w:rsidRPr="00C37273">
        <w:rPr>
          <w:rFonts w:ascii="Arial" w:eastAsia="Times New Roman" w:hAnsi="Arial" w:cs="Arial"/>
          <w:i/>
          <w:iCs/>
          <w:color w:val="000000"/>
          <w:sz w:val="27"/>
        </w:rPr>
        <w:t> </w:t>
      </w:r>
      <w:r w:rsidRPr="00C37273">
        <w:rPr>
          <w:rFonts w:ascii="Arial" w:eastAsia="Times New Roman" w:hAnsi="Arial" w:cs="Arial"/>
          <w:i/>
          <w:iCs/>
          <w:color w:val="000000"/>
          <w:sz w:val="27"/>
          <w:szCs w:val="27"/>
        </w:rPr>
        <w:t>ir prikelti</w:t>
      </w:r>
      <w:r w:rsidRPr="00C37273">
        <w:rPr>
          <w:rFonts w:ascii="Arial" w:eastAsia="Times New Roman" w:hAnsi="Arial" w:cs="Arial"/>
          <w:color w:val="000000"/>
          <w:sz w:val="27"/>
          <w:szCs w:val="27"/>
        </w:rPr>
        <w:t>. Jai išgydyti reikia tikro žodžio, gimusio tiesoje ir įkūnijančio tikros būties troškimą. Mes patys turime rasti tą žodį –</w:t>
      </w:r>
      <w:r w:rsidRPr="00C37273">
        <w:rPr>
          <w:rFonts w:ascii="Arial" w:eastAsia="Times New Roman" w:hAnsi="Arial" w:cs="Arial"/>
          <w:color w:val="000000"/>
          <w:sz w:val="27"/>
        </w:rPr>
        <w:t> </w:t>
      </w:r>
      <w:r w:rsidRPr="00C37273">
        <w:rPr>
          <w:rFonts w:ascii="Arial" w:eastAsia="Times New Roman" w:hAnsi="Arial" w:cs="Arial"/>
          <w:color w:val="000000"/>
          <w:sz w:val="27"/>
          <w:szCs w:val="27"/>
          <w:vertAlign w:val="superscript"/>
        </w:rPr>
        <w:t>(,)</w:t>
      </w:r>
      <w:r w:rsidRPr="00C37273">
        <w:rPr>
          <w:rFonts w:ascii="Arial" w:eastAsia="Times New Roman" w:hAnsi="Arial" w:cs="Arial"/>
          <w:color w:val="000000"/>
          <w:sz w:val="27"/>
        </w:rPr>
        <w:t> </w:t>
      </w:r>
      <w:r w:rsidRPr="00C37273">
        <w:rPr>
          <w:rFonts w:ascii="Arial" w:eastAsia="Times New Roman" w:hAnsi="Arial" w:cs="Arial"/>
          <w:color w:val="000000"/>
          <w:sz w:val="27"/>
          <w:szCs w:val="27"/>
        </w:rPr>
        <w:t>paniekintos sąžinės tęsėją. Suvoksime jį radę, nes jis išsyk užžiebia baikščią vilties kibirkštėlę. Baikščią, iš pradžių švysčiojančią kaip žaltvykslę. Bet tik nuo jos žiburiavimo atšils, pabus sąžinė ir ims draskyti sielą (–)</w:t>
      </w:r>
      <w:r w:rsidRPr="00C37273">
        <w:rPr>
          <w:rFonts w:ascii="Arial" w:eastAsia="Times New Roman" w:hAnsi="Arial" w:cs="Arial"/>
          <w:color w:val="000000"/>
          <w:sz w:val="27"/>
        </w:rPr>
        <w:t> </w:t>
      </w:r>
      <w:r w:rsidRPr="00C37273">
        <w:rPr>
          <w:rFonts w:ascii="Arial" w:eastAsia="Times New Roman" w:hAnsi="Arial" w:cs="Arial"/>
          <w:color w:val="000000"/>
          <w:sz w:val="27"/>
          <w:szCs w:val="27"/>
          <w:vertAlign w:val="superscript"/>
        </w:rPr>
        <w:t>(,)</w:t>
      </w:r>
      <w:r w:rsidRPr="00C37273">
        <w:rPr>
          <w:rFonts w:ascii="Arial" w:eastAsia="Times New Roman" w:hAnsi="Arial" w:cs="Arial"/>
          <w:color w:val="000000"/>
          <w:sz w:val="27"/>
          <w:vertAlign w:val="superscript"/>
        </w:rPr>
        <w:t> </w:t>
      </w:r>
      <w:r w:rsidRPr="00C37273">
        <w:rPr>
          <w:rFonts w:ascii="Arial" w:eastAsia="Times New Roman" w:hAnsi="Arial" w:cs="Arial"/>
          <w:i/>
          <w:iCs/>
          <w:color w:val="000000"/>
          <w:sz w:val="27"/>
          <w:szCs w:val="27"/>
        </w:rPr>
        <w:t>vos mums pajutus ją šąlant</w:t>
      </w:r>
      <w:r w:rsidRPr="00C37273">
        <w:rPr>
          <w:rFonts w:ascii="Arial" w:eastAsia="Times New Roman" w:hAnsi="Arial" w:cs="Arial"/>
          <w:color w:val="000000"/>
          <w:sz w:val="27"/>
          <w:szCs w:val="27"/>
        </w:rPr>
        <w:t>. Pabudusi sąžinė atsakys, nes durys iš tamsos į šviesą visados atdaros.</w:t>
      </w:r>
    </w:p>
    <w:p w:rsidR="00C37273" w:rsidRPr="00C37273" w:rsidRDefault="00C37273" w:rsidP="00C37273">
      <w:pPr>
        <w:spacing w:after="0" w:line="360" w:lineRule="atLeast"/>
        <w:jc w:val="center"/>
        <w:rPr>
          <w:rFonts w:ascii="Tahoma" w:eastAsia="Times New Roman" w:hAnsi="Tahoma" w:cs="Tahoma"/>
          <w:color w:val="000000"/>
          <w:sz w:val="12"/>
          <w:szCs w:val="12"/>
        </w:rPr>
      </w:pPr>
      <w:r w:rsidRPr="00C37273">
        <w:rPr>
          <w:rFonts w:ascii="Arial" w:eastAsia="Times New Roman" w:hAnsi="Arial" w:cs="Arial"/>
          <w:color w:val="000000"/>
          <w:sz w:val="20"/>
          <w:szCs w:val="20"/>
        </w:rPr>
        <w:t>______________________</w:t>
      </w:r>
    </w:p>
    <w:p w:rsidR="00C37273" w:rsidRPr="00C37273" w:rsidRDefault="00C37273" w:rsidP="00C37273">
      <w:pPr>
        <w:spacing w:after="0" w:line="360" w:lineRule="atLeast"/>
        <w:jc w:val="both"/>
        <w:rPr>
          <w:rFonts w:ascii="Tahoma" w:eastAsia="Times New Roman" w:hAnsi="Tahoma" w:cs="Tahoma"/>
          <w:color w:val="000000"/>
          <w:sz w:val="12"/>
          <w:szCs w:val="12"/>
        </w:rPr>
      </w:pPr>
      <w:r w:rsidRPr="00C37273">
        <w:rPr>
          <w:rFonts w:ascii="Arial" w:eastAsia="Times New Roman" w:hAnsi="Arial" w:cs="Arial"/>
          <w:color w:val="000000"/>
          <w:sz w:val="20"/>
          <w:szCs w:val="20"/>
        </w:rPr>
        <w:t>Suskliausti galimi skyrybos ženklai ir jų variantai. Greta pagrindinio varianto pakelti šalutiniai variantai (jei ne vienas, tai atskirti pasviruoju brūkšniu). Kursyvu teikiami sintaksiniai vienetai, kurie, jei jau skiriami, tai skiriami iš abiejų pusių – skirti tik iš vienos būtų klaida. Emociniai ženklai nepažymėti, tačiau klaidomis nelaikomi, jei intonaciškai motyvuoti. Norint pasitikrinti rašybos dalykus, pravers šie šaltiniai:</w:t>
      </w:r>
    </w:p>
    <w:p w:rsidR="00C37273" w:rsidRPr="00C37273" w:rsidRDefault="00C37273" w:rsidP="00C37273">
      <w:pPr>
        <w:numPr>
          <w:ilvl w:val="0"/>
          <w:numId w:val="1"/>
        </w:numPr>
        <w:spacing w:after="0" w:line="240" w:lineRule="auto"/>
        <w:ind w:left="0"/>
        <w:rPr>
          <w:rFonts w:ascii="Tahoma" w:eastAsia="Times New Roman" w:hAnsi="Tahoma" w:cs="Tahoma"/>
          <w:color w:val="000000"/>
          <w:sz w:val="12"/>
          <w:szCs w:val="12"/>
        </w:rPr>
      </w:pPr>
      <w:hyperlink r:id="rId6" w:history="1">
        <w:r w:rsidRPr="00C37273">
          <w:rPr>
            <w:rFonts w:ascii="Arial" w:eastAsia="Times New Roman" w:hAnsi="Arial" w:cs="Arial"/>
            <w:b/>
            <w:bCs/>
            <w:color w:val="696969"/>
            <w:sz w:val="20"/>
            <w:u w:val="single"/>
          </w:rPr>
          <w:t>Dabartinės lietuvių kalbos žodynas</w:t>
        </w:r>
      </w:hyperlink>
    </w:p>
    <w:p w:rsidR="00C37273" w:rsidRPr="00C37273" w:rsidRDefault="00C37273" w:rsidP="00C37273">
      <w:pPr>
        <w:numPr>
          <w:ilvl w:val="0"/>
          <w:numId w:val="1"/>
        </w:numPr>
        <w:spacing w:after="0" w:line="240" w:lineRule="auto"/>
        <w:ind w:left="0"/>
        <w:rPr>
          <w:rFonts w:ascii="Tahoma" w:eastAsia="Times New Roman" w:hAnsi="Tahoma" w:cs="Tahoma"/>
          <w:color w:val="000000"/>
          <w:sz w:val="12"/>
          <w:szCs w:val="12"/>
        </w:rPr>
      </w:pPr>
      <w:hyperlink r:id="rId7" w:history="1">
        <w:r w:rsidRPr="00C37273">
          <w:rPr>
            <w:rFonts w:ascii="Arial" w:eastAsia="Times New Roman" w:hAnsi="Arial" w:cs="Arial"/>
            <w:b/>
            <w:bCs/>
            <w:color w:val="696969"/>
            <w:sz w:val="20"/>
            <w:u w:val="single"/>
          </w:rPr>
          <w:t>Lietuvių kalbos žodynas</w:t>
        </w:r>
      </w:hyperlink>
    </w:p>
    <w:p w:rsidR="00C37273" w:rsidRPr="00C37273" w:rsidRDefault="00C37273" w:rsidP="00C37273">
      <w:pPr>
        <w:numPr>
          <w:ilvl w:val="0"/>
          <w:numId w:val="1"/>
        </w:numPr>
        <w:spacing w:after="0" w:line="240" w:lineRule="auto"/>
        <w:ind w:left="0"/>
        <w:rPr>
          <w:rFonts w:ascii="Tahoma" w:eastAsia="Times New Roman" w:hAnsi="Tahoma" w:cs="Tahoma"/>
          <w:color w:val="000000"/>
          <w:sz w:val="12"/>
          <w:szCs w:val="12"/>
        </w:rPr>
      </w:pPr>
      <w:r w:rsidRPr="00C37273">
        <w:rPr>
          <w:rFonts w:ascii="Arial" w:eastAsia="Times New Roman" w:hAnsi="Arial" w:cs="Arial"/>
          <w:color w:val="000000"/>
          <w:sz w:val="20"/>
          <w:szCs w:val="20"/>
        </w:rPr>
        <w:t>vlkk.lt</w:t>
      </w:r>
      <w:r w:rsidRPr="00C37273">
        <w:rPr>
          <w:rFonts w:ascii="Arial" w:eastAsia="Times New Roman" w:hAnsi="Arial" w:cs="Arial"/>
          <w:color w:val="000000"/>
          <w:sz w:val="20"/>
        </w:rPr>
        <w:t> </w:t>
      </w:r>
      <w:hyperlink r:id="rId8" w:history="1">
        <w:r w:rsidRPr="00C37273">
          <w:rPr>
            <w:rFonts w:ascii="Arial" w:eastAsia="Times New Roman" w:hAnsi="Arial" w:cs="Arial"/>
            <w:color w:val="999BAF"/>
            <w:sz w:val="20"/>
            <w:u w:val="single"/>
          </w:rPr>
          <w:t>NUTARIMAI/ </w:t>
        </w:r>
        <w:r w:rsidRPr="00C37273">
          <w:rPr>
            <w:rFonts w:ascii="Arial" w:eastAsia="Times New Roman" w:hAnsi="Arial" w:cs="Arial"/>
            <w:b/>
            <w:bCs/>
            <w:color w:val="696969"/>
            <w:sz w:val="20"/>
            <w:u w:val="single"/>
          </w:rPr>
          <w:t>Skyryba </w:t>
        </w:r>
      </w:hyperlink>
    </w:p>
    <w:p w:rsidR="00C37273" w:rsidRPr="00C37273" w:rsidRDefault="00C37273" w:rsidP="00C37273">
      <w:pPr>
        <w:numPr>
          <w:ilvl w:val="0"/>
          <w:numId w:val="1"/>
        </w:numPr>
        <w:spacing w:after="0" w:line="240" w:lineRule="auto"/>
        <w:ind w:left="0"/>
        <w:rPr>
          <w:rFonts w:ascii="Tahoma" w:eastAsia="Times New Roman" w:hAnsi="Tahoma" w:cs="Tahoma"/>
          <w:color w:val="000000"/>
          <w:sz w:val="12"/>
          <w:szCs w:val="12"/>
        </w:rPr>
      </w:pPr>
      <w:r w:rsidRPr="00C37273">
        <w:rPr>
          <w:rFonts w:ascii="Arial" w:eastAsia="Times New Roman" w:hAnsi="Arial" w:cs="Arial"/>
          <w:color w:val="000000"/>
          <w:sz w:val="20"/>
          <w:szCs w:val="20"/>
        </w:rPr>
        <w:t>vlkk.lt</w:t>
      </w:r>
      <w:r w:rsidRPr="00C37273">
        <w:rPr>
          <w:rFonts w:ascii="Arial" w:eastAsia="Times New Roman" w:hAnsi="Arial" w:cs="Arial"/>
          <w:color w:val="000000"/>
          <w:sz w:val="20"/>
        </w:rPr>
        <w:t> </w:t>
      </w:r>
      <w:hyperlink r:id="rId9" w:history="1">
        <w:r w:rsidRPr="00C37273">
          <w:rPr>
            <w:rFonts w:ascii="Arial" w:eastAsia="Times New Roman" w:hAnsi="Arial" w:cs="Arial"/>
            <w:b/>
            <w:bCs/>
            <w:color w:val="696969"/>
            <w:sz w:val="20"/>
            <w:u w:val="single"/>
          </w:rPr>
          <w:t>KONSULTACIJŲ BANKAS</w:t>
        </w:r>
      </w:hyperlink>
    </w:p>
    <w:p w:rsidR="00D81C66" w:rsidRDefault="00D81C66"/>
    <w:sectPr w:rsidR="00D81C66" w:rsidSect="00D81C6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74D26"/>
    <w:multiLevelType w:val="multilevel"/>
    <w:tmpl w:val="E0CEE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rsids>
    <w:rsidRoot w:val="00C37273"/>
    <w:rsid w:val="00C37273"/>
    <w:rsid w:val="00D81C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C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72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37273"/>
  </w:style>
  <w:style w:type="character" w:styleId="Hyperlink">
    <w:name w:val="Hyperlink"/>
    <w:basedOn w:val="DefaultParagraphFont"/>
    <w:uiPriority w:val="99"/>
    <w:semiHidden/>
    <w:unhideWhenUsed/>
    <w:rsid w:val="00C37273"/>
    <w:rPr>
      <w:color w:val="0000FF"/>
      <w:u w:val="single"/>
    </w:rPr>
  </w:style>
  <w:style w:type="character" w:styleId="Strong">
    <w:name w:val="Strong"/>
    <w:basedOn w:val="DefaultParagraphFont"/>
    <w:uiPriority w:val="22"/>
    <w:qFormat/>
    <w:rsid w:val="00C37273"/>
    <w:rPr>
      <w:b/>
      <w:bCs/>
    </w:rPr>
  </w:style>
</w:styles>
</file>

<file path=word/webSettings.xml><?xml version="1.0" encoding="utf-8"?>
<w:webSettings xmlns:r="http://schemas.openxmlformats.org/officeDocument/2006/relationships" xmlns:w="http://schemas.openxmlformats.org/wordprocessingml/2006/main">
  <w:divs>
    <w:div w:id="1850750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lkk.lt/nutarimai/skyryba/" TargetMode="External"/><Relationship Id="rId3" Type="http://schemas.openxmlformats.org/officeDocument/2006/relationships/settings" Target="settings.xml"/><Relationship Id="rId7" Type="http://schemas.openxmlformats.org/officeDocument/2006/relationships/hyperlink" Target="http://www.lkz.lt/starta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toinfa.lt/webdic/" TargetMode="External"/><Relationship Id="rId11" Type="http://schemas.openxmlformats.org/officeDocument/2006/relationships/theme" Target="theme/theme1.xml"/><Relationship Id="rId5" Type="http://schemas.openxmlformats.org/officeDocument/2006/relationships/hyperlink" Target="http://www.lrt.lt/dayarchive.php?d=2007-02-1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lkk.lt/konsultacij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Arnas</dc:creator>
  <cp:lastModifiedBy>Arnas</cp:lastModifiedBy>
  <cp:revision>1</cp:revision>
  <dcterms:created xsi:type="dcterms:W3CDTF">2015-03-22T13:23:00Z</dcterms:created>
  <dcterms:modified xsi:type="dcterms:W3CDTF">2015-03-22T13:24:00Z</dcterms:modified>
</cp:coreProperties>
</file>