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449" w:rsidRPr="00814E58" w:rsidRDefault="00814E58">
      <w:pPr>
        <w:rPr>
          <w:rFonts w:ascii="Times New Roman" w:hAnsi="Times New Roman" w:cs="Times New Roman"/>
          <w:sz w:val="24"/>
          <w:lang w:val="lt-LT"/>
        </w:rPr>
      </w:pPr>
      <w:r w:rsidRPr="00814E58">
        <w:rPr>
          <w:rFonts w:ascii="Times New Roman" w:hAnsi="Times New Roman" w:cs="Times New Roman"/>
          <w:sz w:val="24"/>
          <w:lang w:val="lt-LT"/>
        </w:rPr>
        <w:t xml:space="preserve">Vilniaus r. Lavoriškių vidurinė mokykla </w:t>
      </w:r>
    </w:p>
    <w:p w:rsidR="00814E58" w:rsidRPr="00814E58" w:rsidRDefault="00814E58">
      <w:pPr>
        <w:rPr>
          <w:rFonts w:ascii="Times New Roman" w:hAnsi="Times New Roman" w:cs="Times New Roman"/>
          <w:sz w:val="24"/>
          <w:lang w:val="lt-LT"/>
        </w:rPr>
      </w:pPr>
    </w:p>
    <w:p w:rsidR="00814E58" w:rsidRPr="00B46F06" w:rsidRDefault="00814E58" w:rsidP="00B46F06">
      <w:pPr>
        <w:rPr>
          <w:lang w:val="lt-LT"/>
        </w:rPr>
      </w:pP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b/>
          <w:sz w:val="40"/>
          <w:lang w:val="lt-LT"/>
        </w:rPr>
      </w:pPr>
    </w:p>
    <w:p w:rsidR="00814E58" w:rsidRPr="00814E58" w:rsidRDefault="00814E58">
      <w:pPr>
        <w:rPr>
          <w:rFonts w:ascii="Times New Roman" w:hAnsi="Times New Roman" w:cs="Times New Roman"/>
          <w:b/>
          <w:sz w:val="40"/>
          <w:lang w:val="lt-LT"/>
        </w:rPr>
      </w:pPr>
      <w:r w:rsidRPr="00814E58">
        <w:rPr>
          <w:rFonts w:ascii="Times New Roman" w:hAnsi="Times New Roman" w:cs="Times New Roman"/>
          <w:b/>
          <w:sz w:val="40"/>
          <w:lang w:val="lt-LT"/>
        </w:rPr>
        <w:t xml:space="preserve">Mąstymo </w:t>
      </w:r>
      <w:r w:rsidR="007D7A71">
        <w:rPr>
          <w:rFonts w:ascii="Times New Roman" w:hAnsi="Times New Roman" w:cs="Times New Roman"/>
          <w:b/>
          <w:sz w:val="40"/>
          <w:lang w:val="lt-LT"/>
        </w:rPr>
        <w:t xml:space="preserve">žemėlapių taikymas pradiniame ugdyme </w:t>
      </w:r>
    </w:p>
    <w:p w:rsidR="00814E58" w:rsidRPr="00814E58" w:rsidRDefault="00814E58">
      <w:pPr>
        <w:rPr>
          <w:rFonts w:ascii="Times New Roman" w:hAnsi="Times New Roman" w:cs="Times New Roman"/>
          <w:sz w:val="24"/>
          <w:lang w:val="lt-LT"/>
        </w:rPr>
      </w:pPr>
      <w:r w:rsidRPr="00814E58">
        <w:rPr>
          <w:rFonts w:ascii="Times New Roman" w:hAnsi="Times New Roman" w:cs="Times New Roman"/>
          <w:sz w:val="24"/>
          <w:lang w:val="lt-LT"/>
        </w:rPr>
        <w:t xml:space="preserve">Pranešimas </w:t>
      </w: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sz w:val="24"/>
          <w:lang w:val="lt-LT"/>
        </w:rPr>
      </w:pPr>
    </w:p>
    <w:p w:rsidR="00814E58" w:rsidRPr="00814E58" w:rsidRDefault="00814E58">
      <w:pPr>
        <w:rPr>
          <w:rFonts w:ascii="Times New Roman" w:hAnsi="Times New Roman" w:cs="Times New Roman"/>
          <w:sz w:val="24"/>
          <w:lang w:val="lt-LT"/>
        </w:rPr>
      </w:pPr>
    </w:p>
    <w:p w:rsidR="00814E58" w:rsidRPr="00814E58" w:rsidRDefault="00814E58" w:rsidP="00814E58">
      <w:pPr>
        <w:jc w:val="right"/>
        <w:rPr>
          <w:rFonts w:ascii="Times New Roman" w:hAnsi="Times New Roman" w:cs="Times New Roman"/>
          <w:sz w:val="24"/>
          <w:lang w:val="lt-LT"/>
        </w:rPr>
      </w:pPr>
      <w:r w:rsidRPr="00814E58">
        <w:rPr>
          <w:rFonts w:ascii="Times New Roman" w:hAnsi="Times New Roman" w:cs="Times New Roman"/>
          <w:sz w:val="24"/>
          <w:lang w:val="lt-LT"/>
        </w:rPr>
        <w:t>Parengė:</w:t>
      </w:r>
    </w:p>
    <w:p w:rsidR="00814E58" w:rsidRPr="00814E58" w:rsidRDefault="00814E58" w:rsidP="00814E58">
      <w:pPr>
        <w:jc w:val="right"/>
        <w:rPr>
          <w:rFonts w:ascii="Times New Roman" w:hAnsi="Times New Roman" w:cs="Times New Roman"/>
          <w:sz w:val="24"/>
          <w:lang w:val="lt-LT"/>
        </w:rPr>
      </w:pPr>
      <w:r w:rsidRPr="00814E58">
        <w:rPr>
          <w:rFonts w:ascii="Times New Roman" w:hAnsi="Times New Roman" w:cs="Times New Roman"/>
          <w:sz w:val="24"/>
          <w:lang w:val="lt-LT"/>
        </w:rPr>
        <w:t>Lietuvių kalbos mokytoja Regina Sudnikevič</w:t>
      </w:r>
    </w:p>
    <w:p w:rsidR="00814E58" w:rsidRPr="00814E58" w:rsidRDefault="00814E58" w:rsidP="00814E58">
      <w:pPr>
        <w:jc w:val="right"/>
        <w:rPr>
          <w:rFonts w:ascii="Times New Roman" w:hAnsi="Times New Roman" w:cs="Times New Roman"/>
          <w:sz w:val="24"/>
          <w:lang w:val="lt-LT"/>
        </w:rPr>
      </w:pPr>
    </w:p>
    <w:p w:rsidR="00814E58" w:rsidRPr="00814E58" w:rsidRDefault="00814E58" w:rsidP="00814E58">
      <w:pPr>
        <w:jc w:val="right"/>
        <w:rPr>
          <w:rFonts w:ascii="Times New Roman" w:hAnsi="Times New Roman" w:cs="Times New Roman"/>
          <w:sz w:val="24"/>
          <w:lang w:val="lt-LT"/>
        </w:rPr>
      </w:pPr>
    </w:p>
    <w:p w:rsidR="00814E58" w:rsidRPr="00814E58" w:rsidRDefault="00814E58" w:rsidP="00814E58">
      <w:pPr>
        <w:jc w:val="right"/>
        <w:rPr>
          <w:rFonts w:ascii="Times New Roman" w:hAnsi="Times New Roman" w:cs="Times New Roman"/>
          <w:sz w:val="24"/>
          <w:lang w:val="lt-LT"/>
        </w:rPr>
      </w:pPr>
    </w:p>
    <w:p w:rsidR="00814E58" w:rsidRPr="00814E58" w:rsidRDefault="00814E58" w:rsidP="00814E58">
      <w:pPr>
        <w:jc w:val="right"/>
        <w:rPr>
          <w:rFonts w:ascii="Times New Roman" w:hAnsi="Times New Roman" w:cs="Times New Roman"/>
          <w:sz w:val="24"/>
          <w:lang w:val="lt-LT"/>
        </w:rPr>
      </w:pPr>
    </w:p>
    <w:p w:rsidR="00814E58" w:rsidRPr="00814E58" w:rsidRDefault="00814E58" w:rsidP="00814E58">
      <w:pPr>
        <w:jc w:val="right"/>
        <w:rPr>
          <w:rFonts w:ascii="Times New Roman" w:hAnsi="Times New Roman" w:cs="Times New Roman"/>
          <w:sz w:val="24"/>
          <w:lang w:val="lt-LT"/>
        </w:rPr>
      </w:pPr>
    </w:p>
    <w:p w:rsidR="00814E58" w:rsidRDefault="00814E58" w:rsidP="00814E58">
      <w:pPr>
        <w:jc w:val="both"/>
        <w:rPr>
          <w:rFonts w:ascii="Times New Roman" w:hAnsi="Times New Roman" w:cs="Times New Roman"/>
          <w:sz w:val="24"/>
          <w:lang w:val="lt-LT"/>
        </w:rPr>
      </w:pPr>
    </w:p>
    <w:p w:rsidR="001729CB" w:rsidRPr="00814E58" w:rsidRDefault="001729CB" w:rsidP="00814E58">
      <w:pPr>
        <w:jc w:val="both"/>
        <w:rPr>
          <w:rFonts w:ascii="Times New Roman" w:hAnsi="Times New Roman" w:cs="Times New Roman"/>
          <w:sz w:val="24"/>
          <w:lang w:val="lt-LT"/>
        </w:rPr>
      </w:pPr>
    </w:p>
    <w:p w:rsidR="00814E58" w:rsidRPr="00814E58" w:rsidRDefault="00814E58" w:rsidP="00814E58">
      <w:pPr>
        <w:jc w:val="right"/>
        <w:rPr>
          <w:rFonts w:ascii="Times New Roman" w:hAnsi="Times New Roman" w:cs="Times New Roman"/>
          <w:sz w:val="24"/>
          <w:lang w:val="lt-LT"/>
        </w:rPr>
      </w:pPr>
    </w:p>
    <w:p w:rsidR="00814E58" w:rsidRPr="00814E58" w:rsidRDefault="00814E58" w:rsidP="00814E58">
      <w:pPr>
        <w:jc w:val="right"/>
        <w:rPr>
          <w:rFonts w:ascii="Times New Roman" w:hAnsi="Times New Roman" w:cs="Times New Roman"/>
          <w:sz w:val="24"/>
          <w:lang w:val="lt-LT"/>
        </w:rPr>
      </w:pPr>
    </w:p>
    <w:p w:rsidR="00814E58" w:rsidRDefault="00814E58" w:rsidP="00814E58">
      <w:pPr>
        <w:rPr>
          <w:rFonts w:ascii="Times New Roman" w:hAnsi="Times New Roman" w:cs="Times New Roman"/>
          <w:sz w:val="24"/>
          <w:lang w:val="lt-LT"/>
        </w:rPr>
      </w:pPr>
      <w:r w:rsidRPr="00814E58">
        <w:rPr>
          <w:rFonts w:ascii="Times New Roman" w:hAnsi="Times New Roman" w:cs="Times New Roman"/>
          <w:sz w:val="24"/>
          <w:lang w:val="lt-LT"/>
        </w:rPr>
        <w:t>Lavoriškės, 2014</w:t>
      </w:r>
    </w:p>
    <w:p w:rsidR="00814E58" w:rsidRDefault="00814E58" w:rsidP="00814E58">
      <w:pPr>
        <w:rPr>
          <w:rFonts w:ascii="Times New Roman" w:hAnsi="Times New Roman" w:cs="Times New Roman"/>
          <w:sz w:val="24"/>
          <w:lang w:val="lt-LT"/>
        </w:rPr>
      </w:pPr>
    </w:p>
    <w:p w:rsidR="00814E58" w:rsidRDefault="00C20BEF" w:rsidP="00B46F06">
      <w:pPr>
        <w:ind w:firstLine="720"/>
        <w:jc w:val="both"/>
        <w:rPr>
          <w:rFonts w:ascii="Times New Roman" w:hAnsi="Times New Roman" w:cs="Times New Roman"/>
          <w:sz w:val="24"/>
          <w:lang w:val="lt-LT"/>
        </w:rPr>
      </w:pPr>
      <w:r>
        <w:rPr>
          <w:rFonts w:ascii="Times New Roman" w:hAnsi="Times New Roman" w:cs="Times New Roman"/>
          <w:sz w:val="24"/>
          <w:lang w:val="lt-LT"/>
        </w:rPr>
        <w:lastRenderedPageBreak/>
        <w:t xml:space="preserve">Egzistuoja daug vaizdinių žemėlapių naudojimo technikų, tokių kaip minčių lietus, grafinis minčių išdėstymas, konceptualus ar „sisteminis“ žymėjimas. Paprastai vaizdinių žemėlapių kūrimas atspindi tam tikrus mąstymo įgūdžius arba mokymosi  teorijas. Kai kurie iš šių įrankių naudojami specifinėms užduotims atlikti, bet kai kuriuos galima ir plačiai pritaikyti. Egzistuoja ir vizualinė „kalba“, kurią gali naudoti visa mokykla. </w:t>
      </w:r>
    </w:p>
    <w:p w:rsidR="004271E5" w:rsidRPr="00EF093E" w:rsidRDefault="007D7A71" w:rsidP="00B46F06">
      <w:pPr>
        <w:ind w:firstLine="720"/>
        <w:jc w:val="both"/>
        <w:rPr>
          <w:rFonts w:ascii="Times New Roman" w:hAnsi="Times New Roman" w:cs="Times New Roman"/>
          <w:i/>
          <w:sz w:val="24"/>
          <w:lang w:val="lt-LT"/>
        </w:rPr>
      </w:pPr>
      <w:r w:rsidRPr="00EF093E">
        <w:rPr>
          <w:rFonts w:ascii="Times New Roman" w:hAnsi="Times New Roman" w:cs="Times New Roman"/>
          <w:sz w:val="24"/>
          <w:lang w:val="lt-LT"/>
        </w:rPr>
        <w:t>L. Vygotsky argumentuotai teigė, kad mūsų mintis paveikia tai, kokius įrankius naudojame...</w:t>
      </w:r>
      <w:r w:rsidR="00C20BEF" w:rsidRPr="00EF093E">
        <w:rPr>
          <w:rFonts w:ascii="Times New Roman" w:eastAsia="+mn-ea" w:hAnsi="Times New Roman" w:cs="Times New Roman"/>
          <w:color w:val="000000"/>
          <w:kern w:val="24"/>
          <w:sz w:val="56"/>
          <w:szCs w:val="56"/>
          <w:lang w:val="lt-LT"/>
        </w:rPr>
        <w:t xml:space="preserve"> </w:t>
      </w:r>
      <w:r w:rsidRPr="00EF093E">
        <w:rPr>
          <w:rFonts w:ascii="Times New Roman" w:hAnsi="Times New Roman" w:cs="Times New Roman"/>
          <w:sz w:val="24"/>
          <w:lang w:val="lt-LT"/>
        </w:rPr>
        <w:t>Mes galime pastebėti, kad kai dirbame fizinį darbą pavyzdžiui tvarkomės sode, arba valomės dantis, tai atliekamo darbo sėkmingumas priklauso nuo įrankio, kurį naudojame.</w:t>
      </w:r>
      <w:r w:rsidR="00C20BEF" w:rsidRPr="00EF093E">
        <w:rPr>
          <w:rFonts w:ascii="Times New Roman" w:eastAsia="+mn-ea" w:hAnsi="Times New Roman" w:cs="Times New Roman"/>
          <w:color w:val="000000"/>
          <w:kern w:val="24"/>
          <w:sz w:val="72"/>
          <w:szCs w:val="56"/>
          <w:lang w:val="lt-LT"/>
        </w:rPr>
        <w:t xml:space="preserve"> </w:t>
      </w:r>
      <w:r w:rsidR="00C20BEF" w:rsidRPr="00EF093E">
        <w:rPr>
          <w:rFonts w:ascii="Times New Roman" w:hAnsi="Times New Roman" w:cs="Times New Roman"/>
          <w:sz w:val="24"/>
          <w:lang w:val="lt-LT"/>
        </w:rPr>
        <w:t>Bet ne visada suprantame, kad įrankiai taip pat gali daryti įtaką ir protinių užduočių atlikimui. (Jormes Hiebert, Making Sense) .</w:t>
      </w:r>
      <w:r w:rsidRPr="00EF093E">
        <w:rPr>
          <w:rFonts w:ascii="Times New Roman" w:hAnsi="Times New Roman" w:cs="Times New Roman"/>
          <w:sz w:val="24"/>
          <w:lang w:val="lt-LT"/>
        </w:rPr>
        <w:t>80 % visos informacijos, kurią priimame, yra vizualinė40 % nervinių ląstelių skaidulų, pasiekiančių smegenis, yra iš ragenosMūsų akys gali gauti 36000</w:t>
      </w:r>
      <w:r w:rsidR="00C20BEF" w:rsidRPr="00EF093E">
        <w:rPr>
          <w:rFonts w:ascii="Times New Roman" w:hAnsi="Times New Roman" w:cs="Times New Roman"/>
          <w:sz w:val="24"/>
          <w:lang w:val="lt-LT"/>
        </w:rPr>
        <w:t xml:space="preserve"> vizualinių signalų per valanda (Eric Jensen, „Mokymasis pagal smegenis“).</w:t>
      </w:r>
      <w:r w:rsidR="00C20BEF" w:rsidRPr="00EF093E">
        <w:rPr>
          <w:rFonts w:ascii="Times New Roman" w:hAnsi="Times New Roman" w:cs="Times New Roman"/>
          <w:i/>
          <w:sz w:val="24"/>
          <w:lang w:val="lt-LT"/>
        </w:rPr>
        <w:t xml:space="preserve"> </w:t>
      </w:r>
    </w:p>
    <w:p w:rsidR="00C20BEF" w:rsidRPr="00C20BEF" w:rsidRDefault="002C0B1B" w:rsidP="00EF093E">
      <w:pPr>
        <w:ind w:left="720"/>
        <w:jc w:val="left"/>
        <w:rPr>
          <w:rFonts w:ascii="Times New Roman" w:hAnsi="Times New Roman" w:cs="Times New Roman"/>
          <w:i/>
          <w:sz w:val="24"/>
          <w:lang w:val="lt-LT"/>
        </w:rPr>
      </w:pPr>
      <w:r w:rsidRPr="002C0B1B">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39.3pt;margin-top:.1pt;width:224.6pt;height:168.25pt;z-index:251661312">
            <v:imagedata r:id="rId8" o:title=""/>
            <w10:wrap type="square" side="right"/>
          </v:shape>
          <o:OLEObject Type="Embed" ProgID="PowerPoint.Slide.12" ShapeID="_x0000_s1026" DrawAspect="Content" ObjectID="_1484502064" r:id="rId9"/>
        </w:pict>
      </w:r>
      <w:r w:rsidR="00EF093E">
        <w:rPr>
          <w:rFonts w:ascii="Times New Roman" w:hAnsi="Times New Roman" w:cs="Times New Roman"/>
          <w:i/>
          <w:sz w:val="24"/>
          <w:lang w:val="lt-LT"/>
        </w:rPr>
        <w:br w:type="textWrapping" w:clear="all"/>
      </w:r>
    </w:p>
    <w:p w:rsidR="00C20BEF" w:rsidRPr="00EF093E" w:rsidRDefault="00C20BEF" w:rsidP="00B46F06">
      <w:pPr>
        <w:ind w:firstLine="720"/>
        <w:jc w:val="both"/>
        <w:rPr>
          <w:rFonts w:ascii="Times New Roman" w:hAnsi="Times New Roman" w:cs="Times New Roman"/>
          <w:sz w:val="28"/>
          <w:szCs w:val="24"/>
          <w:lang w:val="lt-LT"/>
        </w:rPr>
      </w:pPr>
      <w:r w:rsidRPr="00EF093E">
        <w:rPr>
          <w:rFonts w:ascii="Times New Roman" w:hAnsi="Times New Roman" w:cs="Times New Roman"/>
          <w:b/>
          <w:bCs/>
          <w:sz w:val="28"/>
          <w:szCs w:val="24"/>
          <w:lang w:val="lt-LT"/>
        </w:rPr>
        <w:t xml:space="preserve">Reflektyvus klausinėjimas </w:t>
      </w:r>
    </w:p>
    <w:p w:rsidR="00C20BEF" w:rsidRPr="00EF093E" w:rsidRDefault="00C20BEF" w:rsidP="00EF093E">
      <w:pPr>
        <w:jc w:val="both"/>
        <w:rPr>
          <w:rFonts w:ascii="Times New Roman" w:hAnsi="Times New Roman" w:cs="Times New Roman"/>
          <w:sz w:val="24"/>
          <w:lang w:val="lt-LT"/>
        </w:rPr>
      </w:pPr>
      <w:r w:rsidRPr="00EF093E">
        <w:rPr>
          <w:rFonts w:ascii="Times New Roman" w:hAnsi="Times New Roman" w:cs="Times New Roman"/>
          <w:bCs/>
          <w:iCs/>
          <w:sz w:val="24"/>
          <w:lang w:val="lt-LT"/>
        </w:rPr>
        <w:t xml:space="preserve">Reflektyvus klausinėjimas – klausimų ir terminų naudojimas, norint paskatinti mokinius pagalvoti ne tik apie tai, ,,ką“ mąsto (faktų žinojimas), bet ir apie tai, ,,kaip“ jie mąsto (kritiška refleksija). Aukštos kokybės klausimai padeda moksleiviams pagalvoti apie asmeninį mąstymo procesą (metakogniciją), charakterinį elgesį, kuris atsiskleidžia, kai  jie vienas su kitu bendradarbiaudami mokosi. </w:t>
      </w:r>
      <w:r w:rsidRPr="00EF093E">
        <w:rPr>
          <w:rFonts w:ascii="Times New Roman" w:hAnsi="Times New Roman" w:cs="Times New Roman"/>
          <w:bCs/>
          <w:sz w:val="24"/>
          <w:lang w:val="lt-LT"/>
        </w:rPr>
        <w:t>(</w:t>
      </w:r>
      <w:r w:rsidRPr="00EF093E">
        <w:rPr>
          <w:rFonts w:ascii="Times New Roman" w:hAnsi="Times New Roman" w:cs="Times New Roman"/>
          <w:bCs/>
          <w:iCs/>
          <w:sz w:val="24"/>
          <w:lang w:val="lt-LT"/>
        </w:rPr>
        <w:t>Aukštos kokybės klausinėjimo ir klausymo įgūdžiai</w:t>
      </w:r>
      <w:r w:rsidRPr="00EF093E">
        <w:rPr>
          <w:rFonts w:ascii="Times New Roman" w:hAnsi="Times New Roman" w:cs="Times New Roman"/>
          <w:bCs/>
          <w:sz w:val="24"/>
          <w:lang w:val="lt-LT"/>
        </w:rPr>
        <w:t>)</w:t>
      </w:r>
    </w:p>
    <w:p w:rsidR="00C20BEF" w:rsidRPr="00EF093E" w:rsidRDefault="00C20BEF" w:rsidP="00B46F06">
      <w:pPr>
        <w:ind w:firstLine="720"/>
        <w:jc w:val="both"/>
        <w:rPr>
          <w:rFonts w:ascii="Times New Roman" w:hAnsi="Times New Roman" w:cs="Times New Roman"/>
          <w:sz w:val="24"/>
          <w:szCs w:val="24"/>
          <w:lang w:val="lt-LT"/>
        </w:rPr>
      </w:pPr>
      <w:r w:rsidRPr="00EF093E">
        <w:rPr>
          <w:rFonts w:ascii="Times New Roman" w:hAnsi="Times New Roman" w:cs="Times New Roman"/>
          <w:b/>
          <w:bCs/>
          <w:sz w:val="24"/>
          <w:szCs w:val="24"/>
          <w:lang w:val="lt-LT"/>
        </w:rPr>
        <w:t>Mąstymo gebėjimai</w:t>
      </w:r>
    </w:p>
    <w:p w:rsidR="004271E5" w:rsidRPr="00EF093E" w:rsidRDefault="00C20BEF" w:rsidP="00B46F06">
      <w:pPr>
        <w:jc w:val="both"/>
        <w:rPr>
          <w:rFonts w:ascii="Times New Roman" w:hAnsi="Times New Roman" w:cs="Times New Roman"/>
          <w:sz w:val="24"/>
          <w:szCs w:val="24"/>
          <w:lang w:val="lt-LT"/>
        </w:rPr>
      </w:pPr>
      <w:r w:rsidRPr="00EF093E">
        <w:rPr>
          <w:rFonts w:ascii="Times New Roman" w:hAnsi="Times New Roman" w:cs="Times New Roman"/>
          <w:bCs/>
          <w:iCs/>
          <w:sz w:val="24"/>
          <w:szCs w:val="24"/>
          <w:lang w:val="lt-LT"/>
        </w:rPr>
        <w:t xml:space="preserve">Psichologai, mokslininkai ir pedagogai, norėdami apibrėžti, suskirstyti ir susisteminti mąstymo gebėjimus, yra sukūrę ne vieną modelį ir teoriją. Dažnai šie modeliai skiria ,,aukštesniuosius“ ir ,,žemesniuosius“ mąstymo gebėjimų lygius. Trumpai tariant, informacijos paskirstymui </w:t>
      </w:r>
      <w:r w:rsidRPr="00EF093E">
        <w:rPr>
          <w:rFonts w:ascii="Times New Roman" w:hAnsi="Times New Roman" w:cs="Times New Roman"/>
          <w:bCs/>
          <w:iCs/>
          <w:sz w:val="24"/>
          <w:szCs w:val="24"/>
          <w:lang w:val="lt-LT"/>
        </w:rPr>
        <w:lastRenderedPageBreak/>
        <w:t>išskiriami keli pagrindiniai kognityviniai procesai: analizės ir sintezės  bei kūrybiškumo ir įvertinimo procesai. (Kognityvinių procesų naudojimas)</w:t>
      </w:r>
    </w:p>
    <w:p w:rsidR="00C20BEF" w:rsidRPr="00EF093E" w:rsidRDefault="00C20BEF" w:rsidP="00B46F06">
      <w:pPr>
        <w:ind w:firstLine="720"/>
        <w:jc w:val="both"/>
        <w:rPr>
          <w:rFonts w:ascii="Times New Roman" w:hAnsi="Times New Roman" w:cs="Times New Roman"/>
          <w:sz w:val="24"/>
          <w:szCs w:val="24"/>
          <w:lang w:val="lt-LT"/>
        </w:rPr>
      </w:pPr>
      <w:r w:rsidRPr="00EF093E">
        <w:rPr>
          <w:rFonts w:ascii="Times New Roman" w:hAnsi="Times New Roman" w:cs="Times New Roman"/>
          <w:b/>
          <w:bCs/>
          <w:sz w:val="24"/>
          <w:szCs w:val="24"/>
          <w:lang w:val="lt-LT"/>
        </w:rPr>
        <w:t xml:space="preserve">Vaizdinių žemėlapių naudojimas </w:t>
      </w:r>
    </w:p>
    <w:p w:rsidR="00C20BEF" w:rsidRPr="00EF093E" w:rsidRDefault="00C20BEF" w:rsidP="00EF093E">
      <w:pPr>
        <w:jc w:val="both"/>
        <w:rPr>
          <w:rFonts w:ascii="Times New Roman" w:hAnsi="Times New Roman" w:cs="Times New Roman"/>
          <w:sz w:val="24"/>
          <w:szCs w:val="24"/>
          <w:lang w:val="lt-LT"/>
        </w:rPr>
      </w:pPr>
      <w:r w:rsidRPr="00EF093E">
        <w:rPr>
          <w:rFonts w:ascii="Times New Roman" w:hAnsi="Times New Roman" w:cs="Times New Roman"/>
          <w:bCs/>
          <w:iCs/>
          <w:sz w:val="24"/>
          <w:szCs w:val="24"/>
          <w:lang w:val="lt-LT"/>
        </w:rPr>
        <w:t xml:space="preserve">Egzistuoja daug vaizdinių žemėlapių naudojimo technikų, tokių kaip minčių lietus, grafinis minčių išdėstymas, konceptualus ar ,,sisteminis“ žymėjimas. Paprastai vaizdinių žemėlapių kūrimas atspindi tam tikrus mąstymo įgūdžius arba mokymosi teorijas. Kai kurie iš šių įrankių naudojami specifinėms užduotims atlikti, bet kai kuriuos galima ir plačiai pritaikyti. Egzistuoja ir vizualinė ,,kalba“, kurią gali naudoti visa mokykla. (Vizualiniai įrankiai idėjų išdėstymui) </w:t>
      </w:r>
    </w:p>
    <w:p w:rsidR="00C20BEF" w:rsidRPr="00EF093E" w:rsidRDefault="00C20BEF" w:rsidP="00B46F06">
      <w:pPr>
        <w:ind w:firstLine="720"/>
        <w:jc w:val="both"/>
        <w:rPr>
          <w:rFonts w:ascii="Times New Roman" w:hAnsi="Times New Roman" w:cs="Times New Roman"/>
          <w:sz w:val="24"/>
          <w:szCs w:val="24"/>
          <w:lang w:val="lt-LT"/>
        </w:rPr>
      </w:pPr>
      <w:r w:rsidRPr="00EF093E">
        <w:rPr>
          <w:rFonts w:ascii="Times New Roman" w:hAnsi="Times New Roman" w:cs="Times New Roman"/>
          <w:b/>
          <w:bCs/>
          <w:sz w:val="24"/>
          <w:szCs w:val="24"/>
          <w:lang w:val="lt-LT"/>
        </w:rPr>
        <w:t xml:space="preserve">Bendradarbiaujantys tinklai  </w:t>
      </w:r>
    </w:p>
    <w:p w:rsidR="00C20BEF" w:rsidRPr="00B46F06" w:rsidRDefault="00C20BEF" w:rsidP="00B46F06">
      <w:pPr>
        <w:jc w:val="both"/>
        <w:rPr>
          <w:rFonts w:ascii="Times New Roman" w:hAnsi="Times New Roman" w:cs="Times New Roman"/>
          <w:bCs/>
          <w:iCs/>
          <w:sz w:val="24"/>
          <w:szCs w:val="24"/>
          <w:lang w:val="lt-LT"/>
        </w:rPr>
      </w:pPr>
      <w:r w:rsidRPr="00EF093E">
        <w:rPr>
          <w:rFonts w:ascii="Times New Roman" w:hAnsi="Times New Roman" w:cs="Times New Roman"/>
          <w:bCs/>
          <w:iCs/>
          <w:sz w:val="24"/>
          <w:szCs w:val="24"/>
          <w:lang w:val="lt-LT"/>
        </w:rPr>
        <w:t>Mokymosi bendradarbiaujant technikų yra itin daug, kaip ir modelių, skirtų kurti bendradarbiaujančias grupes, klases ir mokyklas. Tyrimai parodė, kad  mokymasis bendradarbiaujant mokyklose bei darbo vietose yra susijęs su nesena socialinių tinklų evoliucija, kai naujų technologijų dėka, atsirado galimybės mokiniams</w:t>
      </w:r>
      <w:r w:rsidRPr="00EF093E">
        <w:rPr>
          <w:rFonts w:ascii="Times New Roman" w:hAnsi="Times New Roman" w:cs="Times New Roman"/>
          <w:b/>
          <w:bCs/>
          <w:i/>
          <w:iCs/>
          <w:sz w:val="24"/>
          <w:szCs w:val="24"/>
          <w:lang w:val="lt-LT"/>
        </w:rPr>
        <w:t xml:space="preserve"> </w:t>
      </w:r>
      <w:r w:rsidRPr="00EF093E">
        <w:rPr>
          <w:rFonts w:ascii="Times New Roman" w:hAnsi="Times New Roman" w:cs="Times New Roman"/>
          <w:bCs/>
          <w:iCs/>
          <w:sz w:val="24"/>
          <w:szCs w:val="24"/>
          <w:lang w:val="lt-LT"/>
        </w:rPr>
        <w:t xml:space="preserve">,,susitikti“ su kitais visko besimokančiais iš viso pasaulio ir sudominti vieniems kitus savo  mokymosi turiniu. (Poromis, grupėmis, mokyklomis, tarptautiniais tinklais) </w:t>
      </w:r>
    </w:p>
    <w:p w:rsidR="00C20BEF" w:rsidRPr="00EF093E" w:rsidRDefault="00C20BEF" w:rsidP="00B46F06">
      <w:pPr>
        <w:ind w:firstLine="720"/>
        <w:jc w:val="both"/>
        <w:rPr>
          <w:rFonts w:ascii="Times New Roman" w:hAnsi="Times New Roman" w:cs="Times New Roman"/>
          <w:sz w:val="24"/>
          <w:szCs w:val="24"/>
          <w:lang w:val="lt-LT"/>
        </w:rPr>
      </w:pPr>
      <w:r w:rsidRPr="00EF093E">
        <w:rPr>
          <w:rFonts w:ascii="Times New Roman" w:hAnsi="Times New Roman" w:cs="Times New Roman"/>
          <w:b/>
          <w:bCs/>
          <w:sz w:val="24"/>
          <w:szCs w:val="24"/>
          <w:lang w:val="lt-LT"/>
        </w:rPr>
        <w:t xml:space="preserve">Charakterio formavimas </w:t>
      </w:r>
    </w:p>
    <w:p w:rsidR="00C20BEF" w:rsidRPr="00EF093E" w:rsidRDefault="00C20BEF" w:rsidP="00EF093E">
      <w:pPr>
        <w:jc w:val="both"/>
        <w:rPr>
          <w:rFonts w:ascii="Times New Roman" w:hAnsi="Times New Roman" w:cs="Times New Roman"/>
          <w:sz w:val="24"/>
          <w:szCs w:val="24"/>
          <w:lang w:val="lt-LT"/>
        </w:rPr>
      </w:pPr>
      <w:r w:rsidRPr="00EF093E">
        <w:rPr>
          <w:rFonts w:ascii="Times New Roman" w:hAnsi="Times New Roman" w:cs="Times New Roman"/>
          <w:bCs/>
          <w:iCs/>
          <w:sz w:val="24"/>
          <w:szCs w:val="24"/>
          <w:lang w:val="lt-LT"/>
        </w:rPr>
        <w:t xml:space="preserve">Pedagogai, kuriuos domina mąstymo ugdymo sritis, dažnai išskiria tokius mąstymo ,,gebėjimus“, kaip veiksmo ir atoveiksmio suvokimas, sugebėjimas daryti išvadas, panaudojant tokias charakterio savybes, kaip užsispyrimas, atvirumas naujoms idėjoms, ir metakognicija. Charakterio formavimas dažnai yra susijęs su  emocinio intelekto plėtimu bei empatijos ugdymu santykiuose su aplinkiniais. (Charakterio savybės, elgesys, minčių įpročiai) </w:t>
      </w:r>
    </w:p>
    <w:p w:rsidR="00C20BEF" w:rsidRPr="00EF093E" w:rsidRDefault="00C20BEF" w:rsidP="00B46F06">
      <w:pPr>
        <w:ind w:firstLine="720"/>
        <w:jc w:val="both"/>
        <w:rPr>
          <w:rFonts w:ascii="Times New Roman" w:hAnsi="Times New Roman" w:cs="Times New Roman"/>
          <w:sz w:val="24"/>
          <w:szCs w:val="24"/>
          <w:lang w:val="lt-LT"/>
        </w:rPr>
      </w:pPr>
      <w:r w:rsidRPr="00EF093E">
        <w:rPr>
          <w:rFonts w:ascii="Times New Roman" w:hAnsi="Times New Roman" w:cs="Times New Roman"/>
          <w:b/>
          <w:bCs/>
          <w:sz w:val="24"/>
          <w:szCs w:val="24"/>
          <w:lang w:val="lt-LT"/>
        </w:rPr>
        <w:t xml:space="preserve">Struktūruota fizinė aplinka </w:t>
      </w:r>
    </w:p>
    <w:p w:rsidR="00C20BEF" w:rsidRPr="00EF093E" w:rsidRDefault="00C20BEF" w:rsidP="00EF093E">
      <w:pPr>
        <w:jc w:val="both"/>
        <w:rPr>
          <w:rFonts w:ascii="Times New Roman" w:hAnsi="Times New Roman" w:cs="Times New Roman"/>
          <w:bCs/>
          <w:iCs/>
          <w:sz w:val="24"/>
          <w:szCs w:val="24"/>
          <w:lang w:val="lt-LT"/>
        </w:rPr>
      </w:pPr>
      <w:r w:rsidRPr="00EF093E">
        <w:rPr>
          <w:rFonts w:ascii="Times New Roman" w:hAnsi="Times New Roman" w:cs="Times New Roman"/>
          <w:bCs/>
          <w:iCs/>
          <w:sz w:val="24"/>
          <w:szCs w:val="24"/>
          <w:lang w:val="lt-LT"/>
        </w:rPr>
        <w:t xml:space="preserve">Tai, kaip klasė, mokykla, bei aplinkinės fizinės erdvės yra struktūruotos, daro didelę įtaką mokymui ir mokymuisi.  Mokinių pasodinimas ant žemės, suolų išdėstymas, klasės susitarimai bei mokymosi priemonių prieinamumas yra ugdymo aplinkos struktūravimo rodikliai. Visų mokymo(si) išteklių mokykloje ir aplink ją prieinamumas bei platesnis visuomeninis panaudojimas yra itin svarbūs moksleivių įsitraukimui į mokymąsi. (Pasvarstymas kaip išdėstyti fizines erdves ir  panaudoti išteklius) </w:t>
      </w:r>
    </w:p>
    <w:p w:rsidR="00EF093E" w:rsidRPr="00EF093E" w:rsidRDefault="00EF093E" w:rsidP="00EF093E">
      <w:pPr>
        <w:jc w:val="both"/>
        <w:rPr>
          <w:bCs/>
          <w:iCs/>
          <w:lang w:val="lt-LT"/>
        </w:rPr>
      </w:pPr>
    </w:p>
    <w:p w:rsidR="00EF093E" w:rsidRDefault="00EF093E" w:rsidP="00EF093E">
      <w:pPr>
        <w:jc w:val="both"/>
        <w:rPr>
          <w:bCs/>
          <w:iCs/>
          <w:lang w:val="lt-LT"/>
        </w:rPr>
      </w:pPr>
    </w:p>
    <w:p w:rsidR="00B46F06" w:rsidRPr="00EF093E" w:rsidRDefault="00B46F06" w:rsidP="00EF093E">
      <w:pPr>
        <w:jc w:val="both"/>
        <w:rPr>
          <w:bCs/>
          <w:iCs/>
          <w:lang w:val="lt-LT"/>
        </w:rPr>
      </w:pP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lastRenderedPageBreak/>
        <w:t>Mąstymo procesas: apibrėžimas kontekste</w:t>
      </w: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žemėlapio tipas: apskritimo žemėlapis</w:t>
      </w:r>
    </w:p>
    <w:tbl>
      <w:tblPr>
        <w:tblStyle w:val="TableGrid"/>
        <w:tblW w:w="0" w:type="auto"/>
        <w:tblLook w:val="04A0"/>
      </w:tblPr>
      <w:tblGrid>
        <w:gridCol w:w="3075"/>
        <w:gridCol w:w="6501"/>
      </w:tblGrid>
      <w:tr w:rsidR="00EF093E" w:rsidRPr="00B46F06" w:rsidTr="006D4560">
        <w:tc>
          <w:tcPr>
            <w:tcW w:w="3258" w:type="dxa"/>
          </w:tcPr>
          <w:p w:rsidR="00EF093E" w:rsidRPr="00EF093E" w:rsidRDefault="00EF093E" w:rsidP="00EF093E">
            <w:pPr>
              <w:jc w:val="both"/>
              <w:rPr>
                <w:rFonts w:ascii="Times New Roman" w:hAnsi="Times New Roman" w:cs="Times New Roman"/>
                <w:b/>
                <w:lang w:val="lt-LT"/>
              </w:rPr>
            </w:pPr>
            <w:r w:rsidRPr="00EF093E">
              <w:rPr>
                <w:rFonts w:ascii="Times New Roman" w:hAnsi="Times New Roman" w:cs="Times New Roman"/>
                <w:noProof/>
                <w:lang w:val="en-US"/>
              </w:rPr>
              <w:drawing>
                <wp:inline distT="0" distB="0" distL="0" distR="0">
                  <wp:extent cx="1695450" cy="163351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1695173" cy="1633249"/>
                          </a:xfrm>
                          <a:prstGeom prst="rect">
                            <a:avLst/>
                          </a:prstGeom>
                          <a:noFill/>
                          <a:ln w="9525">
                            <a:noFill/>
                            <a:miter lim="800000"/>
                            <a:headEnd/>
                            <a:tailEnd/>
                          </a:ln>
                        </pic:spPr>
                      </pic:pic>
                    </a:graphicData>
                  </a:graphic>
                </wp:inline>
              </w:drawing>
            </w:r>
          </w:p>
        </w:tc>
        <w:tc>
          <w:tcPr>
            <w:tcW w:w="11340" w:type="dxa"/>
          </w:tcPr>
          <w:p w:rsidR="00EF093E" w:rsidRPr="00EF093E" w:rsidRDefault="00EF093E" w:rsidP="00EF093E">
            <w:pPr>
              <w:pStyle w:val="NoSpacing"/>
              <w:jc w:val="both"/>
              <w:rPr>
                <w:rFonts w:ascii="Times New Roman" w:hAnsi="Times New Roman" w:cs="Times New Roman"/>
                <w:lang w:val="lt-LT"/>
              </w:rPr>
            </w:pPr>
            <w:r w:rsidRPr="00EF093E">
              <w:rPr>
                <w:rFonts w:ascii="Times New Roman" w:hAnsi="Times New Roman" w:cs="Times New Roman"/>
                <w:lang w:val="lt-LT"/>
              </w:rPr>
              <w:t>Žemėlapis skirtas apibūdinimui  vieno ar kito objekto. Kitaip galima pasakyti taip: ,,pasakyk man viską, ką žinai apie...“</w:t>
            </w:r>
          </w:p>
          <w:p w:rsidR="00EF093E" w:rsidRPr="00EF093E" w:rsidRDefault="00EF093E" w:rsidP="00EF093E">
            <w:pPr>
              <w:pStyle w:val="NoSpacing"/>
              <w:numPr>
                <w:ilvl w:val="0"/>
                <w:numId w:val="4"/>
              </w:numPr>
              <w:jc w:val="both"/>
              <w:rPr>
                <w:rFonts w:ascii="Times New Roman" w:hAnsi="Times New Roman" w:cs="Times New Roman"/>
                <w:lang w:val="lt-LT"/>
              </w:rPr>
            </w:pPr>
            <w:r w:rsidRPr="00EF093E">
              <w:rPr>
                <w:rFonts w:ascii="Times New Roman" w:hAnsi="Times New Roman" w:cs="Times New Roman"/>
                <w:lang w:val="lt-LT"/>
              </w:rPr>
              <w:t>Nubrėžkite centrinį apskritimą (mažąjį)  ir į jį įrašykite (arba įklijuokite nuotrauką) aptariamo objekto pavadinimą.</w:t>
            </w:r>
          </w:p>
          <w:p w:rsidR="00EF093E" w:rsidRPr="00EF093E" w:rsidRDefault="00EF093E" w:rsidP="00EF093E">
            <w:pPr>
              <w:pStyle w:val="NoSpacing"/>
              <w:numPr>
                <w:ilvl w:val="0"/>
                <w:numId w:val="4"/>
              </w:numPr>
              <w:jc w:val="both"/>
              <w:rPr>
                <w:rFonts w:ascii="Times New Roman" w:hAnsi="Times New Roman" w:cs="Times New Roman"/>
                <w:lang w:val="lt-LT"/>
              </w:rPr>
            </w:pPr>
            <w:r w:rsidRPr="00EF093E">
              <w:rPr>
                <w:rFonts w:ascii="Times New Roman" w:hAnsi="Times New Roman" w:cs="Times New Roman"/>
                <w:lang w:val="lt-LT"/>
              </w:rPr>
              <w:t>Nubrėžkite išorinį apskritimą.</w:t>
            </w:r>
          </w:p>
          <w:p w:rsidR="00EF093E" w:rsidRPr="00EF093E" w:rsidRDefault="00EF093E" w:rsidP="00EF093E">
            <w:pPr>
              <w:pStyle w:val="NoSpacing"/>
              <w:numPr>
                <w:ilvl w:val="0"/>
                <w:numId w:val="4"/>
              </w:numPr>
              <w:jc w:val="both"/>
              <w:rPr>
                <w:rFonts w:ascii="Times New Roman" w:hAnsi="Times New Roman" w:cs="Times New Roman"/>
                <w:lang w:val="lt-LT"/>
              </w:rPr>
            </w:pPr>
            <w:r w:rsidRPr="00EF093E">
              <w:rPr>
                <w:rFonts w:ascii="Times New Roman" w:hAnsi="Times New Roman" w:cs="Times New Roman"/>
                <w:lang w:val="lt-LT"/>
              </w:rPr>
              <w:t>Tarp centrinio ir išorinio apskritimų surašykite viską, ką žinote apie objektą.</w:t>
            </w:r>
          </w:p>
          <w:p w:rsidR="00EF093E" w:rsidRPr="00EF093E" w:rsidRDefault="00EF093E" w:rsidP="00EF093E">
            <w:pPr>
              <w:pStyle w:val="NoSpacing"/>
              <w:numPr>
                <w:ilvl w:val="0"/>
                <w:numId w:val="4"/>
              </w:numPr>
              <w:jc w:val="both"/>
              <w:rPr>
                <w:rFonts w:ascii="Times New Roman" w:hAnsi="Times New Roman" w:cs="Times New Roman"/>
                <w:lang w:val="lt-LT"/>
              </w:rPr>
            </w:pPr>
            <w:r w:rsidRPr="00EF093E">
              <w:rPr>
                <w:rFonts w:ascii="Times New Roman" w:hAnsi="Times New Roman" w:cs="Times New Roman"/>
                <w:lang w:val="lt-LT"/>
              </w:rPr>
              <w:t>Už išorinio apskritimo nubrėžkite kvadratą – tai bus atskaitos sistema (rėmelis).</w:t>
            </w:r>
          </w:p>
          <w:p w:rsidR="00EF093E" w:rsidRPr="00EF093E" w:rsidRDefault="00EF093E" w:rsidP="00EF093E">
            <w:pPr>
              <w:pStyle w:val="NoSpacing"/>
              <w:numPr>
                <w:ilvl w:val="0"/>
                <w:numId w:val="4"/>
              </w:numPr>
              <w:jc w:val="both"/>
              <w:rPr>
                <w:rFonts w:ascii="Times New Roman" w:hAnsi="Times New Roman" w:cs="Times New Roman"/>
                <w:b/>
                <w:lang w:val="lt-LT"/>
              </w:rPr>
            </w:pPr>
            <w:r w:rsidRPr="00EF093E">
              <w:rPr>
                <w:rFonts w:ascii="Times New Roman" w:hAnsi="Times New Roman" w:cs="Times New Roman"/>
                <w:lang w:val="lt-LT"/>
              </w:rPr>
              <w:t>Atskaitos sistemoje galite parašyti klausimą: ,,kaip aš žinau tai, ką žinau?“ Tai nurodo atsakančiojo žinių šaltinius. Juos reikia užrašyti tarp išorinio apskritimo ir kvadrato.</w:t>
            </w:r>
          </w:p>
        </w:tc>
      </w:tr>
    </w:tbl>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procesas: apibūdinimas</w:t>
      </w: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žemėlapio tipas: „burbulo“ žemėlapis</w:t>
      </w:r>
    </w:p>
    <w:tbl>
      <w:tblPr>
        <w:tblStyle w:val="TableGrid"/>
        <w:tblW w:w="0" w:type="auto"/>
        <w:tblLook w:val="04A0"/>
      </w:tblPr>
      <w:tblGrid>
        <w:gridCol w:w="2931"/>
        <w:gridCol w:w="6645"/>
      </w:tblGrid>
      <w:tr w:rsidR="00EF093E" w:rsidRPr="00B46F06" w:rsidTr="006D4560">
        <w:tc>
          <w:tcPr>
            <w:tcW w:w="3276" w:type="dxa"/>
          </w:tcPr>
          <w:p w:rsidR="00EF093E" w:rsidRPr="00EF093E" w:rsidRDefault="00EF093E" w:rsidP="00EF093E">
            <w:pPr>
              <w:tabs>
                <w:tab w:val="left" w:pos="2022"/>
              </w:tabs>
              <w:jc w:val="both"/>
              <w:rPr>
                <w:rFonts w:ascii="Times New Roman" w:hAnsi="Times New Roman" w:cs="Times New Roman"/>
                <w:b/>
                <w:lang w:val="lt-LT"/>
              </w:rPr>
            </w:pPr>
            <w:r w:rsidRPr="00EF093E">
              <w:rPr>
                <w:rFonts w:ascii="Times New Roman" w:hAnsi="Times New Roman" w:cs="Times New Roman"/>
                <w:b/>
                <w:noProof/>
                <w:lang w:val="en-US"/>
              </w:rPr>
              <w:drawing>
                <wp:anchor distT="0" distB="0" distL="114300" distR="114300" simplePos="0" relativeHeight="251659264" behindDoc="0" locked="0" layoutInCell="1" allowOverlap="1">
                  <wp:simplePos x="0" y="0"/>
                  <wp:positionH relativeFrom="column">
                    <wp:posOffset>123825</wp:posOffset>
                  </wp:positionH>
                  <wp:positionV relativeFrom="paragraph">
                    <wp:posOffset>120015</wp:posOffset>
                  </wp:positionV>
                  <wp:extent cx="1504950" cy="131254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1504950" cy="1312545"/>
                          </a:xfrm>
                          <a:prstGeom prst="rect">
                            <a:avLst/>
                          </a:prstGeom>
                          <a:noFill/>
                          <a:ln w="9525">
                            <a:noFill/>
                            <a:miter lim="800000"/>
                            <a:headEnd/>
                            <a:tailEnd/>
                          </a:ln>
                        </pic:spPr>
                      </pic:pic>
                    </a:graphicData>
                  </a:graphic>
                </wp:anchor>
              </w:drawing>
            </w:r>
          </w:p>
        </w:tc>
        <w:tc>
          <w:tcPr>
            <w:tcW w:w="11322" w:type="dxa"/>
          </w:tcPr>
          <w:p w:rsidR="00EF093E" w:rsidRPr="00EF093E" w:rsidRDefault="00EF093E" w:rsidP="00EF093E">
            <w:pPr>
              <w:pStyle w:val="NoSpacing"/>
              <w:jc w:val="both"/>
              <w:rPr>
                <w:rFonts w:ascii="Times New Roman" w:hAnsi="Times New Roman" w:cs="Times New Roman"/>
                <w:lang w:val="lt-LT"/>
              </w:rPr>
            </w:pPr>
            <w:r w:rsidRPr="00EF093E">
              <w:rPr>
                <w:rFonts w:ascii="Times New Roman" w:hAnsi="Times New Roman" w:cs="Times New Roman"/>
                <w:lang w:val="lt-LT"/>
              </w:rPr>
              <w:t>Žemėlapis skirtas aprašymams. Kokiais žodžiais apibūdintumėte daiktą, atmosferą, žmogų, ar pan.? Būtina naudoti apibūdinančius žodžius – būdvardžius ar atitinkamas frazes.</w:t>
            </w:r>
          </w:p>
          <w:p w:rsidR="00EF093E" w:rsidRPr="00EF093E" w:rsidRDefault="00EF093E" w:rsidP="00EF093E">
            <w:pPr>
              <w:pStyle w:val="NoSpacing"/>
              <w:numPr>
                <w:ilvl w:val="0"/>
                <w:numId w:val="5"/>
              </w:numPr>
              <w:jc w:val="both"/>
              <w:rPr>
                <w:rFonts w:ascii="Times New Roman" w:hAnsi="Times New Roman" w:cs="Times New Roman"/>
                <w:lang w:val="lt-LT"/>
              </w:rPr>
            </w:pPr>
            <w:r w:rsidRPr="00EF093E">
              <w:rPr>
                <w:rFonts w:ascii="Times New Roman" w:hAnsi="Times New Roman" w:cs="Times New Roman"/>
                <w:lang w:val="lt-LT"/>
              </w:rPr>
              <w:t>Nupieškite centrinį burbulą.</w:t>
            </w:r>
          </w:p>
          <w:p w:rsidR="00EF093E" w:rsidRPr="00EF093E" w:rsidRDefault="00EF093E" w:rsidP="00EF093E">
            <w:pPr>
              <w:pStyle w:val="NoSpacing"/>
              <w:numPr>
                <w:ilvl w:val="0"/>
                <w:numId w:val="5"/>
              </w:numPr>
              <w:jc w:val="both"/>
              <w:rPr>
                <w:rFonts w:ascii="Times New Roman" w:hAnsi="Times New Roman" w:cs="Times New Roman"/>
                <w:lang w:val="lt-LT"/>
              </w:rPr>
            </w:pPr>
            <w:r w:rsidRPr="00EF093E">
              <w:rPr>
                <w:rFonts w:ascii="Times New Roman" w:hAnsi="Times New Roman" w:cs="Times New Roman"/>
                <w:lang w:val="lt-LT"/>
              </w:rPr>
              <w:t xml:space="preserve">Nupieškite daug burbulų aplinkui, besijungiančių su centriniu. Tai – lyg iššūkis, nes burbulų skaičius atspindi idėjų skaičių, t.y. vienas burbulas reiškia vieną idėją. Nupiešdami jų daug, metate sau iššūkį juos užpildyti. </w:t>
            </w:r>
          </w:p>
          <w:p w:rsidR="00EF093E" w:rsidRPr="00EF093E" w:rsidRDefault="00EF093E" w:rsidP="00EF093E">
            <w:pPr>
              <w:pStyle w:val="NoSpacing"/>
              <w:numPr>
                <w:ilvl w:val="0"/>
                <w:numId w:val="5"/>
              </w:numPr>
              <w:jc w:val="both"/>
              <w:rPr>
                <w:rFonts w:ascii="Times New Roman" w:hAnsi="Times New Roman" w:cs="Times New Roman"/>
                <w:lang w:val="lt-LT"/>
              </w:rPr>
            </w:pPr>
            <w:r w:rsidRPr="00EF093E">
              <w:rPr>
                <w:rFonts w:ascii="Times New Roman" w:hAnsi="Times New Roman" w:cs="Times New Roman"/>
                <w:lang w:val="lt-LT"/>
              </w:rPr>
              <w:t xml:space="preserve">Centriniame burbule įrašykite aprašomo objekto pavadinimą. </w:t>
            </w:r>
          </w:p>
          <w:p w:rsidR="00EF093E" w:rsidRPr="00EF093E" w:rsidRDefault="00EF093E" w:rsidP="00EF093E">
            <w:pPr>
              <w:pStyle w:val="NoSpacing"/>
              <w:numPr>
                <w:ilvl w:val="0"/>
                <w:numId w:val="5"/>
              </w:numPr>
              <w:jc w:val="both"/>
              <w:rPr>
                <w:rFonts w:ascii="Times New Roman" w:hAnsi="Times New Roman" w:cs="Times New Roman"/>
                <w:lang w:val="lt-LT"/>
              </w:rPr>
            </w:pPr>
            <w:r w:rsidRPr="00EF093E">
              <w:rPr>
                <w:rFonts w:ascii="Times New Roman" w:hAnsi="Times New Roman" w:cs="Times New Roman"/>
                <w:u w:val="single"/>
                <w:lang w:val="lt-LT"/>
              </w:rPr>
              <w:t>Išoriniuose</w:t>
            </w:r>
            <w:r w:rsidRPr="00EF093E">
              <w:rPr>
                <w:rFonts w:ascii="Times New Roman" w:hAnsi="Times New Roman" w:cs="Times New Roman"/>
                <w:lang w:val="lt-LT"/>
              </w:rPr>
              <w:t xml:space="preserve"> burbuluose rašykite objektą apibūdinančius būdvardžius ar frazes.</w:t>
            </w:r>
          </w:p>
          <w:p w:rsidR="00EF093E" w:rsidRPr="00EF093E" w:rsidRDefault="00EF093E" w:rsidP="00EF093E">
            <w:pPr>
              <w:pStyle w:val="NoSpacing"/>
              <w:numPr>
                <w:ilvl w:val="0"/>
                <w:numId w:val="5"/>
              </w:numPr>
              <w:jc w:val="both"/>
              <w:rPr>
                <w:rFonts w:ascii="Times New Roman" w:hAnsi="Times New Roman" w:cs="Times New Roman"/>
                <w:b/>
                <w:lang w:val="lt-LT"/>
              </w:rPr>
            </w:pPr>
            <w:r w:rsidRPr="00EF093E">
              <w:rPr>
                <w:rFonts w:ascii="Times New Roman" w:hAnsi="Times New Roman" w:cs="Times New Roman"/>
                <w:lang w:val="lt-LT"/>
              </w:rPr>
              <w:t>Žemėlapis gali, bet neprivalo turėti atskaitos sistemą.</w:t>
            </w:r>
          </w:p>
        </w:tc>
      </w:tr>
    </w:tbl>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procesas: palyginimas ir supriešinimas</w:t>
      </w: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žemėlapio tipas: dvigubas „burbulo“ žemėlapis</w:t>
      </w:r>
    </w:p>
    <w:tbl>
      <w:tblPr>
        <w:tblStyle w:val="TableGrid"/>
        <w:tblW w:w="0" w:type="auto"/>
        <w:tblLook w:val="04A0"/>
      </w:tblPr>
      <w:tblGrid>
        <w:gridCol w:w="3234"/>
        <w:gridCol w:w="6234"/>
      </w:tblGrid>
      <w:tr w:rsidR="00EF093E" w:rsidRPr="00B46F06" w:rsidTr="00EF093E">
        <w:tc>
          <w:tcPr>
            <w:tcW w:w="3234" w:type="dxa"/>
          </w:tcPr>
          <w:p w:rsidR="00EF093E" w:rsidRPr="00EF093E" w:rsidRDefault="00EF093E" w:rsidP="00EF093E">
            <w:pPr>
              <w:jc w:val="both"/>
              <w:rPr>
                <w:rFonts w:ascii="Times New Roman" w:hAnsi="Times New Roman" w:cs="Times New Roman"/>
                <w:b/>
                <w:lang w:val="lt-LT"/>
              </w:rPr>
            </w:pPr>
            <w:r w:rsidRPr="00EF093E">
              <w:rPr>
                <w:rFonts w:ascii="Times New Roman" w:hAnsi="Times New Roman" w:cs="Times New Roman"/>
                <w:b/>
                <w:noProof/>
                <w:lang w:val="en-US"/>
              </w:rPr>
              <w:drawing>
                <wp:inline distT="0" distB="0" distL="0" distR="0">
                  <wp:extent cx="1702756" cy="1390650"/>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1705063" cy="1392534"/>
                          </a:xfrm>
                          <a:prstGeom prst="rect">
                            <a:avLst/>
                          </a:prstGeom>
                          <a:noFill/>
                          <a:ln w="9525">
                            <a:noFill/>
                            <a:miter lim="800000"/>
                            <a:headEnd/>
                            <a:tailEnd/>
                          </a:ln>
                        </pic:spPr>
                      </pic:pic>
                    </a:graphicData>
                  </a:graphic>
                </wp:inline>
              </w:drawing>
            </w:r>
          </w:p>
          <w:p w:rsidR="00EF093E" w:rsidRPr="00EF093E" w:rsidRDefault="00EF093E" w:rsidP="00EF093E">
            <w:pPr>
              <w:jc w:val="both"/>
              <w:rPr>
                <w:rFonts w:ascii="Times New Roman" w:hAnsi="Times New Roman" w:cs="Times New Roman"/>
                <w:b/>
                <w:lang w:val="lt-LT"/>
              </w:rPr>
            </w:pPr>
          </w:p>
        </w:tc>
        <w:tc>
          <w:tcPr>
            <w:tcW w:w="6234" w:type="dxa"/>
          </w:tcPr>
          <w:p w:rsidR="00EF093E" w:rsidRPr="00EF093E" w:rsidRDefault="00EF093E" w:rsidP="00EF093E">
            <w:pPr>
              <w:pStyle w:val="NoSpacing"/>
              <w:jc w:val="both"/>
              <w:rPr>
                <w:rFonts w:ascii="Times New Roman" w:hAnsi="Times New Roman" w:cs="Times New Roman"/>
                <w:lang w:val="lt-LT"/>
              </w:rPr>
            </w:pPr>
            <w:r w:rsidRPr="00EF093E">
              <w:rPr>
                <w:rFonts w:ascii="Times New Roman" w:hAnsi="Times New Roman" w:cs="Times New Roman"/>
                <w:lang w:val="lt-LT"/>
              </w:rPr>
              <w:t>Įsivaizduokite du žmones, daiktus, ar pan. Kuo jie panašūs? Kuo skiriasi?</w:t>
            </w:r>
          </w:p>
          <w:p w:rsidR="00EF093E" w:rsidRPr="00EF093E" w:rsidRDefault="00EF093E" w:rsidP="00EF093E">
            <w:pPr>
              <w:pStyle w:val="NoSpacing"/>
              <w:numPr>
                <w:ilvl w:val="0"/>
                <w:numId w:val="6"/>
              </w:numPr>
              <w:jc w:val="both"/>
              <w:rPr>
                <w:rFonts w:ascii="Times New Roman" w:hAnsi="Times New Roman" w:cs="Times New Roman"/>
                <w:lang w:val="lt-LT"/>
              </w:rPr>
            </w:pPr>
            <w:r w:rsidRPr="00EF093E">
              <w:rPr>
                <w:rFonts w:ascii="Times New Roman" w:hAnsi="Times New Roman" w:cs="Times New Roman"/>
                <w:lang w:val="lt-LT"/>
              </w:rPr>
              <w:t>Nubrėžkite du centrinius burbulus.</w:t>
            </w:r>
          </w:p>
          <w:p w:rsidR="00EF093E" w:rsidRPr="00EF093E" w:rsidRDefault="00EF093E" w:rsidP="00EF093E">
            <w:pPr>
              <w:pStyle w:val="NoSpacing"/>
              <w:numPr>
                <w:ilvl w:val="0"/>
                <w:numId w:val="6"/>
              </w:numPr>
              <w:jc w:val="both"/>
              <w:rPr>
                <w:rFonts w:ascii="Times New Roman" w:hAnsi="Times New Roman" w:cs="Times New Roman"/>
                <w:lang w:val="lt-LT"/>
              </w:rPr>
            </w:pPr>
            <w:r w:rsidRPr="00EF093E">
              <w:rPr>
                <w:rFonts w:ascii="Times New Roman" w:hAnsi="Times New Roman" w:cs="Times New Roman"/>
                <w:lang w:val="lt-LT"/>
              </w:rPr>
              <w:t>Nubrėžkite daug aplinkinių burbulų, kurie jungiasi su abiem centriniais burbulais. Tai – iššūkis. Vienas burbulas reiškia vieną idėją, nubrėžę jų daug, metate iššūkį sau mąstyti ir užpildyti juos visus.</w:t>
            </w:r>
          </w:p>
          <w:p w:rsidR="00EF093E" w:rsidRPr="00EF093E" w:rsidRDefault="00EF093E" w:rsidP="00EF093E">
            <w:pPr>
              <w:pStyle w:val="NoSpacing"/>
              <w:numPr>
                <w:ilvl w:val="0"/>
                <w:numId w:val="6"/>
              </w:numPr>
              <w:jc w:val="both"/>
              <w:rPr>
                <w:rFonts w:ascii="Times New Roman" w:hAnsi="Times New Roman" w:cs="Times New Roman"/>
                <w:lang w:val="lt-LT"/>
              </w:rPr>
            </w:pPr>
            <w:r w:rsidRPr="00EF093E">
              <w:rPr>
                <w:rFonts w:ascii="Times New Roman" w:hAnsi="Times New Roman" w:cs="Times New Roman"/>
                <w:lang w:val="lt-LT"/>
              </w:rPr>
              <w:t>Kairėje pusėje nupieškite burbulų, besijungiančių tik su kairiuoju centriniu burbulu.</w:t>
            </w:r>
          </w:p>
          <w:p w:rsidR="00EF093E" w:rsidRPr="00EF093E" w:rsidRDefault="00EF093E" w:rsidP="00EF093E">
            <w:pPr>
              <w:pStyle w:val="NoSpacing"/>
              <w:numPr>
                <w:ilvl w:val="0"/>
                <w:numId w:val="6"/>
              </w:numPr>
              <w:jc w:val="both"/>
              <w:rPr>
                <w:rFonts w:ascii="Times New Roman" w:hAnsi="Times New Roman" w:cs="Times New Roman"/>
                <w:lang w:val="lt-LT"/>
              </w:rPr>
            </w:pPr>
            <w:r w:rsidRPr="00EF093E">
              <w:rPr>
                <w:rFonts w:ascii="Times New Roman" w:hAnsi="Times New Roman" w:cs="Times New Roman"/>
                <w:lang w:val="lt-LT"/>
              </w:rPr>
              <w:t>Dešinėje pusėje nupieškite burbulų, besijungiančių tik su dešiniuoju centriniu burbulu.</w:t>
            </w:r>
          </w:p>
          <w:p w:rsidR="00EF093E" w:rsidRPr="00EF093E" w:rsidRDefault="00EF093E" w:rsidP="00EF093E">
            <w:pPr>
              <w:pStyle w:val="NoSpacing"/>
              <w:numPr>
                <w:ilvl w:val="0"/>
                <w:numId w:val="6"/>
              </w:numPr>
              <w:jc w:val="both"/>
              <w:rPr>
                <w:rFonts w:ascii="Times New Roman" w:hAnsi="Times New Roman" w:cs="Times New Roman"/>
                <w:lang w:val="lt-LT"/>
              </w:rPr>
            </w:pPr>
            <w:r w:rsidRPr="00EF093E">
              <w:rPr>
                <w:rFonts w:ascii="Times New Roman" w:hAnsi="Times New Roman" w:cs="Times New Roman"/>
                <w:lang w:val="lt-LT"/>
              </w:rPr>
              <w:t>Centriniuose burbuluose įrašykite žmones/idėjas/daiktus, kuriuos lyginsite.</w:t>
            </w:r>
          </w:p>
          <w:p w:rsidR="00EF093E" w:rsidRPr="00EF093E" w:rsidRDefault="00EF093E" w:rsidP="00EF093E">
            <w:pPr>
              <w:pStyle w:val="NoSpacing"/>
              <w:numPr>
                <w:ilvl w:val="0"/>
                <w:numId w:val="6"/>
              </w:numPr>
              <w:ind w:right="90"/>
              <w:jc w:val="both"/>
              <w:rPr>
                <w:rFonts w:ascii="Times New Roman" w:hAnsi="Times New Roman" w:cs="Times New Roman"/>
                <w:lang w:val="lt-LT"/>
              </w:rPr>
            </w:pPr>
            <w:r w:rsidRPr="00EF093E">
              <w:rPr>
                <w:rFonts w:ascii="Times New Roman" w:hAnsi="Times New Roman" w:cs="Times New Roman"/>
                <w:lang w:val="lt-LT"/>
              </w:rPr>
              <w:t>Viduriniuose burbuluose įrašykite tai, kas abu objektus vienija.</w:t>
            </w:r>
          </w:p>
          <w:p w:rsidR="00EF093E" w:rsidRPr="00EF093E" w:rsidRDefault="00EF093E" w:rsidP="00EF093E">
            <w:pPr>
              <w:pStyle w:val="NoSpacing"/>
              <w:numPr>
                <w:ilvl w:val="0"/>
                <w:numId w:val="6"/>
              </w:numPr>
              <w:jc w:val="both"/>
              <w:rPr>
                <w:rFonts w:ascii="Times New Roman" w:hAnsi="Times New Roman" w:cs="Times New Roman"/>
                <w:lang w:val="lt-LT"/>
              </w:rPr>
            </w:pPr>
            <w:r w:rsidRPr="00EF093E">
              <w:rPr>
                <w:rFonts w:ascii="Times New Roman" w:hAnsi="Times New Roman" w:cs="Times New Roman"/>
                <w:lang w:val="lt-LT"/>
              </w:rPr>
              <w:t>Tolimiausiuose burbuluose dešinėje ir kairėje įrašykite tai, kuo objektai (atitinkamai dešinėje ar kairėje) skiriasi.</w:t>
            </w:r>
          </w:p>
          <w:p w:rsidR="00EF093E" w:rsidRPr="00EF093E" w:rsidRDefault="00EF093E" w:rsidP="00EF093E">
            <w:pPr>
              <w:pStyle w:val="NoSpacing"/>
              <w:numPr>
                <w:ilvl w:val="0"/>
                <w:numId w:val="6"/>
              </w:numPr>
              <w:jc w:val="both"/>
              <w:rPr>
                <w:rFonts w:ascii="Times New Roman" w:hAnsi="Times New Roman" w:cs="Times New Roman"/>
                <w:b/>
                <w:lang w:val="lt-LT"/>
              </w:rPr>
            </w:pPr>
            <w:r w:rsidRPr="00EF093E">
              <w:rPr>
                <w:rFonts w:ascii="Times New Roman" w:hAnsi="Times New Roman" w:cs="Times New Roman"/>
                <w:lang w:val="lt-LT"/>
              </w:rPr>
              <w:lastRenderedPageBreak/>
              <w:t>Dvigubas burbulo žemėlapis gali, bet neprivalo turėti atskaitos sistemą.</w:t>
            </w:r>
          </w:p>
        </w:tc>
      </w:tr>
    </w:tbl>
    <w:p w:rsidR="00B46F06" w:rsidRDefault="00B46F06" w:rsidP="00EF093E">
      <w:pPr>
        <w:rPr>
          <w:rFonts w:ascii="Times New Roman" w:hAnsi="Times New Roman" w:cs="Times New Roman"/>
          <w:b/>
          <w:sz w:val="24"/>
          <w:szCs w:val="24"/>
          <w:lang w:val="lt-LT"/>
        </w:rPr>
      </w:pPr>
    </w:p>
    <w:p w:rsidR="00B46F06" w:rsidRDefault="00B46F06" w:rsidP="00EF093E">
      <w:pPr>
        <w:rPr>
          <w:rFonts w:ascii="Times New Roman" w:hAnsi="Times New Roman" w:cs="Times New Roman"/>
          <w:b/>
          <w:sz w:val="24"/>
          <w:szCs w:val="24"/>
          <w:lang w:val="lt-LT"/>
        </w:rPr>
      </w:pP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procesas: seka</w:t>
      </w: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žemėlapio tipas: nuoseklus žemėlapis</w:t>
      </w:r>
    </w:p>
    <w:tbl>
      <w:tblPr>
        <w:tblStyle w:val="TableGrid"/>
        <w:tblW w:w="10260" w:type="dxa"/>
        <w:tblInd w:w="-72" w:type="dxa"/>
        <w:tblLayout w:type="fixed"/>
        <w:tblLook w:val="04A0"/>
      </w:tblPr>
      <w:tblGrid>
        <w:gridCol w:w="3888"/>
        <w:gridCol w:w="6372"/>
      </w:tblGrid>
      <w:tr w:rsidR="00EF093E" w:rsidRPr="00B46F06" w:rsidTr="00EF093E">
        <w:tc>
          <w:tcPr>
            <w:tcW w:w="3888" w:type="dxa"/>
          </w:tcPr>
          <w:p w:rsidR="00EF093E" w:rsidRPr="00EF093E" w:rsidRDefault="00EF093E" w:rsidP="00EF093E">
            <w:pPr>
              <w:jc w:val="both"/>
              <w:rPr>
                <w:rFonts w:ascii="Times New Roman" w:hAnsi="Times New Roman" w:cs="Times New Roman"/>
                <w:b/>
                <w:lang w:val="lt-LT"/>
              </w:rPr>
            </w:pPr>
            <w:r w:rsidRPr="00EF093E">
              <w:rPr>
                <w:rFonts w:ascii="Times New Roman" w:hAnsi="Times New Roman" w:cs="Times New Roman"/>
                <w:b/>
                <w:noProof/>
                <w:lang w:val="en-US"/>
              </w:rPr>
              <w:drawing>
                <wp:inline distT="0" distB="0" distL="0" distR="0">
                  <wp:extent cx="2279447" cy="1019175"/>
                  <wp:effectExtent l="19050" t="0" r="6553"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2283469" cy="1020973"/>
                          </a:xfrm>
                          <a:prstGeom prst="rect">
                            <a:avLst/>
                          </a:prstGeom>
                          <a:noFill/>
                          <a:ln w="9525">
                            <a:noFill/>
                            <a:miter lim="800000"/>
                            <a:headEnd/>
                            <a:tailEnd/>
                          </a:ln>
                        </pic:spPr>
                      </pic:pic>
                    </a:graphicData>
                  </a:graphic>
                </wp:inline>
              </w:drawing>
            </w:r>
          </w:p>
        </w:tc>
        <w:tc>
          <w:tcPr>
            <w:tcW w:w="6372" w:type="dxa"/>
          </w:tcPr>
          <w:p w:rsidR="00EF093E" w:rsidRPr="00EF093E" w:rsidRDefault="00EF093E" w:rsidP="00EF093E">
            <w:pPr>
              <w:pStyle w:val="NoSpacing"/>
              <w:jc w:val="both"/>
              <w:rPr>
                <w:rFonts w:ascii="Times New Roman" w:hAnsi="Times New Roman" w:cs="Times New Roman"/>
                <w:lang w:val="lt-LT"/>
              </w:rPr>
            </w:pPr>
            <w:r w:rsidRPr="00EF093E">
              <w:rPr>
                <w:rFonts w:ascii="Times New Roman" w:hAnsi="Times New Roman" w:cs="Times New Roman"/>
                <w:lang w:val="lt-LT"/>
              </w:rPr>
              <w:t>Sudaromos įvykių sekos.</w:t>
            </w:r>
          </w:p>
          <w:p w:rsidR="00EF093E" w:rsidRPr="00EF093E" w:rsidRDefault="00EF093E" w:rsidP="00EF093E">
            <w:pPr>
              <w:pStyle w:val="NoSpacing"/>
              <w:numPr>
                <w:ilvl w:val="0"/>
                <w:numId w:val="9"/>
              </w:numPr>
              <w:jc w:val="both"/>
              <w:rPr>
                <w:rFonts w:ascii="Times New Roman" w:hAnsi="Times New Roman" w:cs="Times New Roman"/>
                <w:lang w:val="lt-LT"/>
              </w:rPr>
            </w:pPr>
            <w:r w:rsidRPr="00EF093E">
              <w:rPr>
                <w:rFonts w:ascii="Times New Roman" w:hAnsi="Times New Roman" w:cs="Times New Roman"/>
                <w:lang w:val="lt-LT"/>
              </w:rPr>
              <w:t>Kiekviena didesnioji (mėlyna) dėžutė, reiškia svarbų įvykį sekoje.</w:t>
            </w:r>
          </w:p>
          <w:p w:rsidR="00EF093E" w:rsidRPr="00EF093E" w:rsidRDefault="00EF093E" w:rsidP="00EF093E">
            <w:pPr>
              <w:pStyle w:val="NoSpacing"/>
              <w:numPr>
                <w:ilvl w:val="0"/>
                <w:numId w:val="9"/>
              </w:numPr>
              <w:jc w:val="both"/>
              <w:rPr>
                <w:rFonts w:ascii="Times New Roman" w:hAnsi="Times New Roman" w:cs="Times New Roman"/>
                <w:lang w:val="lt-LT"/>
              </w:rPr>
            </w:pPr>
            <w:r w:rsidRPr="00EF093E">
              <w:rPr>
                <w:rFonts w:ascii="Times New Roman" w:hAnsi="Times New Roman" w:cs="Times New Roman"/>
                <w:lang w:val="lt-LT"/>
              </w:rPr>
              <w:t>Dėžutės sujungtos rodyklėmis, kurios rodo eigą/laiką.</w:t>
            </w:r>
          </w:p>
          <w:p w:rsidR="00EF093E" w:rsidRPr="00EF093E" w:rsidRDefault="00EF093E" w:rsidP="00EF093E">
            <w:pPr>
              <w:pStyle w:val="NoSpacing"/>
              <w:numPr>
                <w:ilvl w:val="0"/>
                <w:numId w:val="9"/>
              </w:numPr>
              <w:jc w:val="both"/>
              <w:rPr>
                <w:rFonts w:ascii="Times New Roman" w:hAnsi="Times New Roman" w:cs="Times New Roman"/>
                <w:lang w:val="lt-LT"/>
              </w:rPr>
            </w:pPr>
            <w:r w:rsidRPr="00EF093E">
              <w:rPr>
                <w:rFonts w:ascii="Times New Roman" w:hAnsi="Times New Roman" w:cs="Times New Roman"/>
                <w:lang w:val="lt-LT"/>
              </w:rPr>
              <w:t>Vieną įvykį gali sudaryti keli smulkesni. Tai galima pavaizduoti prie didesniųjų dėžučių rodyklėmis prijungus mažesniąsias (raudonas).</w:t>
            </w:r>
          </w:p>
          <w:p w:rsidR="00EF093E" w:rsidRPr="00EF093E" w:rsidRDefault="00EF093E" w:rsidP="00EF093E">
            <w:pPr>
              <w:pStyle w:val="NoSpacing"/>
              <w:numPr>
                <w:ilvl w:val="0"/>
                <w:numId w:val="9"/>
              </w:numPr>
              <w:jc w:val="both"/>
              <w:rPr>
                <w:rFonts w:ascii="Times New Roman" w:hAnsi="Times New Roman" w:cs="Times New Roman"/>
                <w:lang w:val="lt-LT"/>
              </w:rPr>
            </w:pPr>
            <w:r w:rsidRPr="00EF093E">
              <w:rPr>
                <w:rFonts w:ascii="Times New Roman" w:hAnsi="Times New Roman" w:cs="Times New Roman"/>
                <w:lang w:val="lt-LT"/>
              </w:rPr>
              <w:t>Mažesnės dėžutės nėra privaloma žemėlapio dalis.</w:t>
            </w:r>
          </w:p>
          <w:p w:rsidR="00EF093E" w:rsidRPr="00EF093E" w:rsidRDefault="00EF093E" w:rsidP="00EF093E">
            <w:pPr>
              <w:pStyle w:val="NoSpacing"/>
              <w:numPr>
                <w:ilvl w:val="0"/>
                <w:numId w:val="9"/>
              </w:numPr>
              <w:jc w:val="both"/>
              <w:rPr>
                <w:rFonts w:ascii="Times New Roman" w:hAnsi="Times New Roman" w:cs="Times New Roman"/>
                <w:lang w:val="lt-LT"/>
              </w:rPr>
            </w:pPr>
            <w:r w:rsidRPr="00EF093E">
              <w:rPr>
                <w:rFonts w:ascii="Times New Roman" w:hAnsi="Times New Roman" w:cs="Times New Roman"/>
                <w:lang w:val="lt-LT"/>
              </w:rPr>
              <w:t>Jei lape nėra vietos, o žemėlapį norite pratęsti, nubrėžkite rodyklę nuo dešiniojo lapo krašto iki kairiojo ir tęskite žemėlapį. Kodėl taip? Nes vakarietiškoje kultūroje mes skaitome iš kairės į dešinę.</w:t>
            </w:r>
          </w:p>
          <w:p w:rsidR="00EF093E" w:rsidRPr="00EF093E" w:rsidRDefault="00EF093E" w:rsidP="00EF093E">
            <w:pPr>
              <w:pStyle w:val="NoSpacing"/>
              <w:numPr>
                <w:ilvl w:val="0"/>
                <w:numId w:val="9"/>
              </w:numPr>
              <w:jc w:val="both"/>
              <w:rPr>
                <w:rFonts w:ascii="Times New Roman" w:hAnsi="Times New Roman" w:cs="Times New Roman"/>
                <w:b/>
                <w:lang w:val="lt-LT"/>
              </w:rPr>
            </w:pPr>
            <w:r w:rsidRPr="00EF093E">
              <w:rPr>
                <w:rFonts w:ascii="Times New Roman" w:hAnsi="Times New Roman" w:cs="Times New Roman"/>
                <w:lang w:val="lt-LT"/>
              </w:rPr>
              <w:t>Nuoseklus žemėlapis gali, bet neprivalo turėti atskaitos sistemą.</w:t>
            </w:r>
          </w:p>
        </w:tc>
      </w:tr>
    </w:tbl>
    <w:p w:rsidR="00B46F06" w:rsidRDefault="00B46F06" w:rsidP="00EF093E">
      <w:pPr>
        <w:rPr>
          <w:rFonts w:ascii="Times New Roman" w:hAnsi="Times New Roman" w:cs="Times New Roman"/>
          <w:b/>
          <w:sz w:val="24"/>
          <w:szCs w:val="24"/>
          <w:lang w:val="lt-LT"/>
        </w:rPr>
      </w:pPr>
    </w:p>
    <w:p w:rsidR="00B46F06" w:rsidRDefault="00B46F06" w:rsidP="00EF093E">
      <w:pPr>
        <w:rPr>
          <w:rFonts w:ascii="Times New Roman" w:hAnsi="Times New Roman" w:cs="Times New Roman"/>
          <w:b/>
          <w:sz w:val="24"/>
          <w:szCs w:val="24"/>
          <w:lang w:val="lt-LT"/>
        </w:rPr>
      </w:pP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procesas: priežastis ir pasekmė</w:t>
      </w: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žemėlapio tipas: keletas nuoseklių pasekmių žemėlapių</w:t>
      </w:r>
    </w:p>
    <w:tbl>
      <w:tblPr>
        <w:tblStyle w:val="TableGrid"/>
        <w:tblW w:w="0" w:type="auto"/>
        <w:tblLook w:val="04A0"/>
      </w:tblPr>
      <w:tblGrid>
        <w:gridCol w:w="3846"/>
        <w:gridCol w:w="5730"/>
      </w:tblGrid>
      <w:tr w:rsidR="00EF093E" w:rsidRPr="00B46F06" w:rsidTr="006D4560">
        <w:tc>
          <w:tcPr>
            <w:tcW w:w="3888" w:type="dxa"/>
          </w:tcPr>
          <w:p w:rsidR="00EF093E" w:rsidRPr="00EF093E" w:rsidRDefault="00EF093E" w:rsidP="00EF093E">
            <w:pPr>
              <w:jc w:val="both"/>
              <w:rPr>
                <w:rFonts w:ascii="Times New Roman" w:hAnsi="Times New Roman" w:cs="Times New Roman"/>
                <w:b/>
                <w:lang w:val="lt-LT"/>
              </w:rPr>
            </w:pPr>
            <w:r w:rsidRPr="00EF093E">
              <w:rPr>
                <w:rFonts w:ascii="Times New Roman" w:hAnsi="Times New Roman" w:cs="Times New Roman"/>
                <w:noProof/>
                <w:lang w:val="en-US"/>
              </w:rPr>
              <w:drawing>
                <wp:inline distT="0" distB="0" distL="0" distR="0">
                  <wp:extent cx="2264568" cy="1294039"/>
                  <wp:effectExtent l="19050" t="0" r="2382"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rcRect/>
                          <a:stretch>
                            <a:fillRect/>
                          </a:stretch>
                        </pic:blipFill>
                        <pic:spPr bwMode="auto">
                          <a:xfrm>
                            <a:off x="0" y="0"/>
                            <a:ext cx="2264568" cy="1294039"/>
                          </a:xfrm>
                          <a:prstGeom prst="rect">
                            <a:avLst/>
                          </a:prstGeom>
                          <a:noFill/>
                          <a:ln w="9525">
                            <a:noFill/>
                            <a:miter lim="800000"/>
                            <a:headEnd/>
                            <a:tailEnd/>
                          </a:ln>
                        </pic:spPr>
                      </pic:pic>
                    </a:graphicData>
                  </a:graphic>
                </wp:inline>
              </w:drawing>
            </w:r>
          </w:p>
        </w:tc>
        <w:tc>
          <w:tcPr>
            <w:tcW w:w="10710" w:type="dxa"/>
          </w:tcPr>
          <w:p w:rsidR="00EF093E" w:rsidRPr="00EF093E" w:rsidRDefault="00EF093E" w:rsidP="00EF093E">
            <w:pPr>
              <w:pStyle w:val="NoSpacing"/>
              <w:jc w:val="both"/>
              <w:rPr>
                <w:rFonts w:ascii="Times New Roman" w:hAnsi="Times New Roman" w:cs="Times New Roman"/>
                <w:lang w:val="lt-LT"/>
              </w:rPr>
            </w:pPr>
            <w:r w:rsidRPr="00EF093E">
              <w:rPr>
                <w:rFonts w:ascii="Times New Roman" w:hAnsi="Times New Roman" w:cs="Times New Roman"/>
                <w:lang w:val="lt-LT"/>
              </w:rPr>
              <w:t>Šis žemėlapis nurodo įvykį, kas jį sukėlė, ir kokios buvo pasekmės.</w:t>
            </w:r>
          </w:p>
          <w:p w:rsidR="00EF093E" w:rsidRPr="00EF093E" w:rsidRDefault="00EF093E" w:rsidP="00EF093E">
            <w:pPr>
              <w:pStyle w:val="NoSpacing"/>
              <w:numPr>
                <w:ilvl w:val="0"/>
                <w:numId w:val="7"/>
              </w:numPr>
              <w:jc w:val="both"/>
              <w:rPr>
                <w:rFonts w:ascii="Times New Roman" w:hAnsi="Times New Roman" w:cs="Times New Roman"/>
                <w:lang w:val="lt-LT"/>
              </w:rPr>
            </w:pPr>
            <w:r w:rsidRPr="00EF093E">
              <w:rPr>
                <w:rFonts w:ascii="Times New Roman" w:hAnsi="Times New Roman" w:cs="Times New Roman"/>
                <w:lang w:val="lt-LT"/>
              </w:rPr>
              <w:t>Vidurinėje dėžutėje įrašykite įvykį.</w:t>
            </w:r>
          </w:p>
          <w:p w:rsidR="00EF093E" w:rsidRPr="00EF093E" w:rsidRDefault="00EF093E" w:rsidP="00EF093E">
            <w:pPr>
              <w:pStyle w:val="NoSpacing"/>
              <w:numPr>
                <w:ilvl w:val="0"/>
                <w:numId w:val="7"/>
              </w:numPr>
              <w:jc w:val="both"/>
              <w:rPr>
                <w:rFonts w:ascii="Times New Roman" w:hAnsi="Times New Roman" w:cs="Times New Roman"/>
                <w:lang w:val="lt-LT"/>
              </w:rPr>
            </w:pPr>
            <w:r w:rsidRPr="00EF093E">
              <w:rPr>
                <w:rFonts w:ascii="Times New Roman" w:hAnsi="Times New Roman" w:cs="Times New Roman"/>
                <w:lang w:val="lt-LT"/>
              </w:rPr>
              <w:t>Kairėje pusėje įrašykite tai, kas galėjo įvykį sukelti. Chronologiškumas nebūtinas.</w:t>
            </w:r>
          </w:p>
          <w:p w:rsidR="00EF093E" w:rsidRPr="00EF093E" w:rsidRDefault="00EF093E" w:rsidP="00EF093E">
            <w:pPr>
              <w:pStyle w:val="NoSpacing"/>
              <w:numPr>
                <w:ilvl w:val="0"/>
                <w:numId w:val="7"/>
              </w:numPr>
              <w:jc w:val="both"/>
              <w:rPr>
                <w:rFonts w:ascii="Times New Roman" w:hAnsi="Times New Roman" w:cs="Times New Roman"/>
                <w:lang w:val="lt-LT"/>
              </w:rPr>
            </w:pPr>
            <w:r w:rsidRPr="00EF093E">
              <w:rPr>
                <w:rFonts w:ascii="Times New Roman" w:hAnsi="Times New Roman" w:cs="Times New Roman"/>
                <w:lang w:val="lt-LT"/>
              </w:rPr>
              <w:t>Dėžučių pridėkite tiek, kiek buvo įvykio priežasčių.</w:t>
            </w:r>
          </w:p>
          <w:p w:rsidR="00EF093E" w:rsidRPr="00EF093E" w:rsidRDefault="00EF093E" w:rsidP="00EF093E">
            <w:pPr>
              <w:pStyle w:val="NoSpacing"/>
              <w:numPr>
                <w:ilvl w:val="0"/>
                <w:numId w:val="7"/>
              </w:numPr>
              <w:jc w:val="both"/>
              <w:rPr>
                <w:rFonts w:ascii="Times New Roman" w:hAnsi="Times New Roman" w:cs="Times New Roman"/>
                <w:lang w:val="lt-LT"/>
              </w:rPr>
            </w:pPr>
            <w:r w:rsidRPr="00EF093E">
              <w:rPr>
                <w:rFonts w:ascii="Times New Roman" w:hAnsi="Times New Roman" w:cs="Times New Roman"/>
                <w:lang w:val="lt-LT"/>
              </w:rPr>
              <w:t>Kiekvieną priežastį rodyklės turėtų jungti su įvykiu.</w:t>
            </w:r>
          </w:p>
          <w:p w:rsidR="00EF093E" w:rsidRPr="00EF093E" w:rsidRDefault="00EF093E" w:rsidP="00EF093E">
            <w:pPr>
              <w:pStyle w:val="NoSpacing"/>
              <w:numPr>
                <w:ilvl w:val="0"/>
                <w:numId w:val="7"/>
              </w:numPr>
              <w:jc w:val="both"/>
              <w:rPr>
                <w:rFonts w:ascii="Times New Roman" w:hAnsi="Times New Roman" w:cs="Times New Roman"/>
                <w:lang w:val="lt-LT"/>
              </w:rPr>
            </w:pPr>
            <w:r w:rsidRPr="00EF093E">
              <w:rPr>
                <w:rFonts w:ascii="Times New Roman" w:hAnsi="Times New Roman" w:cs="Times New Roman"/>
                <w:lang w:val="lt-LT"/>
              </w:rPr>
              <w:t>Dešinėje surašykite įvykio pasekmes.</w:t>
            </w:r>
          </w:p>
          <w:p w:rsidR="00EF093E" w:rsidRPr="00EF093E" w:rsidRDefault="00EF093E" w:rsidP="00EF093E">
            <w:pPr>
              <w:pStyle w:val="NoSpacing"/>
              <w:numPr>
                <w:ilvl w:val="0"/>
                <w:numId w:val="7"/>
              </w:numPr>
              <w:jc w:val="both"/>
              <w:rPr>
                <w:rFonts w:ascii="Times New Roman" w:hAnsi="Times New Roman" w:cs="Times New Roman"/>
                <w:lang w:val="lt-LT"/>
              </w:rPr>
            </w:pPr>
            <w:r w:rsidRPr="00EF093E">
              <w:rPr>
                <w:rFonts w:ascii="Times New Roman" w:hAnsi="Times New Roman" w:cs="Times New Roman"/>
                <w:lang w:val="lt-LT"/>
              </w:rPr>
              <w:t>Dėžučių pridėkite tiek, kiek yra pasekmių.</w:t>
            </w:r>
          </w:p>
          <w:p w:rsidR="00EF093E" w:rsidRPr="00EF093E" w:rsidRDefault="00EF093E" w:rsidP="00EF093E">
            <w:pPr>
              <w:pStyle w:val="NoSpacing"/>
              <w:numPr>
                <w:ilvl w:val="0"/>
                <w:numId w:val="7"/>
              </w:numPr>
              <w:jc w:val="both"/>
              <w:rPr>
                <w:rFonts w:ascii="Times New Roman" w:hAnsi="Times New Roman" w:cs="Times New Roman"/>
                <w:lang w:val="lt-LT"/>
              </w:rPr>
            </w:pPr>
            <w:r w:rsidRPr="00EF093E">
              <w:rPr>
                <w:rFonts w:ascii="Times New Roman" w:hAnsi="Times New Roman" w:cs="Times New Roman"/>
                <w:lang w:val="lt-LT"/>
              </w:rPr>
              <w:t>Rodyklės turėtų jungti įvykio dėžutę su pasekmių dėžutėmis.</w:t>
            </w:r>
          </w:p>
          <w:p w:rsidR="00EF093E" w:rsidRPr="00EF093E" w:rsidRDefault="00EF093E" w:rsidP="00EF093E">
            <w:pPr>
              <w:pStyle w:val="NoSpacing"/>
              <w:numPr>
                <w:ilvl w:val="0"/>
                <w:numId w:val="7"/>
              </w:numPr>
              <w:jc w:val="both"/>
              <w:rPr>
                <w:rFonts w:ascii="Times New Roman" w:hAnsi="Times New Roman" w:cs="Times New Roman"/>
                <w:lang w:val="lt-LT"/>
              </w:rPr>
            </w:pPr>
            <w:r w:rsidRPr="00EF093E">
              <w:rPr>
                <w:rFonts w:ascii="Times New Roman" w:hAnsi="Times New Roman" w:cs="Times New Roman"/>
                <w:lang w:val="lt-LT"/>
              </w:rPr>
              <w:t>Galima pasirinkti tik vieną žemėlapio pusę, pavyzdžiui, priežasčių ir įvykio, ar įvykio ir jo pasekmių.</w:t>
            </w:r>
          </w:p>
          <w:p w:rsidR="00EF093E" w:rsidRPr="00EF093E" w:rsidRDefault="00EF093E" w:rsidP="00EF093E">
            <w:pPr>
              <w:pStyle w:val="NoSpacing"/>
              <w:numPr>
                <w:ilvl w:val="0"/>
                <w:numId w:val="7"/>
              </w:numPr>
              <w:jc w:val="both"/>
              <w:rPr>
                <w:rFonts w:ascii="Times New Roman" w:hAnsi="Times New Roman" w:cs="Times New Roman"/>
                <w:b/>
                <w:lang w:val="lt-LT"/>
              </w:rPr>
            </w:pPr>
            <w:r w:rsidRPr="00EF093E">
              <w:rPr>
                <w:rFonts w:ascii="Times New Roman" w:hAnsi="Times New Roman" w:cs="Times New Roman"/>
                <w:lang w:val="lt-LT"/>
              </w:rPr>
              <w:t>Žemėlapis gali turėti atskaitos sistemą, bet nebūtinai.</w:t>
            </w:r>
          </w:p>
        </w:tc>
      </w:tr>
    </w:tbl>
    <w:p w:rsidR="00EF093E" w:rsidRPr="00EF093E" w:rsidRDefault="00EF093E" w:rsidP="00EF093E">
      <w:pPr>
        <w:jc w:val="both"/>
        <w:rPr>
          <w:rFonts w:ascii="Times New Roman" w:hAnsi="Times New Roman" w:cs="Times New Roman"/>
          <w:b/>
          <w:sz w:val="24"/>
          <w:szCs w:val="24"/>
          <w:lang w:val="lt-LT"/>
        </w:rPr>
      </w:pPr>
    </w:p>
    <w:p w:rsidR="00B46F06" w:rsidRPr="00EF093E" w:rsidRDefault="00B46F06" w:rsidP="00EF093E">
      <w:pPr>
        <w:jc w:val="both"/>
        <w:rPr>
          <w:rFonts w:ascii="Times New Roman" w:hAnsi="Times New Roman" w:cs="Times New Roman"/>
          <w:b/>
          <w:sz w:val="24"/>
          <w:szCs w:val="24"/>
          <w:lang w:val="lt-LT"/>
        </w:rPr>
      </w:pP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procesas: klasifikacija</w:t>
      </w: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žemėlapio tipas: medžio žemėlapis</w:t>
      </w:r>
    </w:p>
    <w:tbl>
      <w:tblPr>
        <w:tblStyle w:val="TableGrid"/>
        <w:tblW w:w="0" w:type="auto"/>
        <w:tblLook w:val="04A0"/>
      </w:tblPr>
      <w:tblGrid>
        <w:gridCol w:w="4464"/>
        <w:gridCol w:w="5112"/>
      </w:tblGrid>
      <w:tr w:rsidR="00EF093E" w:rsidRPr="00B46F06" w:rsidTr="006D4560">
        <w:tc>
          <w:tcPr>
            <w:tcW w:w="4968" w:type="dxa"/>
          </w:tcPr>
          <w:p w:rsidR="00EF093E" w:rsidRPr="00EF093E" w:rsidRDefault="00EF093E" w:rsidP="00EF093E">
            <w:pPr>
              <w:jc w:val="both"/>
              <w:rPr>
                <w:rFonts w:ascii="Times New Roman" w:hAnsi="Times New Roman" w:cs="Times New Roman"/>
                <w:b/>
                <w:lang w:val="lt-LT"/>
              </w:rPr>
            </w:pPr>
            <w:r w:rsidRPr="00EF093E">
              <w:rPr>
                <w:rFonts w:ascii="Times New Roman" w:hAnsi="Times New Roman" w:cs="Times New Roman"/>
                <w:noProof/>
                <w:lang w:val="en-US"/>
              </w:rPr>
              <w:lastRenderedPageBreak/>
              <w:drawing>
                <wp:inline distT="0" distB="0" distL="0" distR="0">
                  <wp:extent cx="2476500" cy="1164904"/>
                  <wp:effectExtent l="1905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2489826" cy="1171172"/>
                          </a:xfrm>
                          <a:prstGeom prst="rect">
                            <a:avLst/>
                          </a:prstGeom>
                          <a:noFill/>
                          <a:ln w="9525">
                            <a:noFill/>
                            <a:miter lim="800000"/>
                            <a:headEnd/>
                            <a:tailEnd/>
                          </a:ln>
                        </pic:spPr>
                      </pic:pic>
                    </a:graphicData>
                  </a:graphic>
                </wp:inline>
              </w:drawing>
            </w:r>
          </w:p>
        </w:tc>
        <w:tc>
          <w:tcPr>
            <w:tcW w:w="9630" w:type="dxa"/>
          </w:tcPr>
          <w:p w:rsidR="00EF093E" w:rsidRPr="00EF093E" w:rsidRDefault="00EF093E" w:rsidP="00EF093E">
            <w:pPr>
              <w:pStyle w:val="NoSpacing"/>
              <w:jc w:val="both"/>
              <w:rPr>
                <w:rFonts w:ascii="Times New Roman" w:hAnsi="Times New Roman" w:cs="Times New Roman"/>
                <w:lang w:val="lt-LT"/>
              </w:rPr>
            </w:pPr>
            <w:r w:rsidRPr="00EF093E">
              <w:rPr>
                <w:rFonts w:ascii="Times New Roman" w:hAnsi="Times New Roman" w:cs="Times New Roman"/>
                <w:lang w:val="lt-LT"/>
              </w:rPr>
              <w:t>Kaip galėtumėte klasifikuoti, sugrupuoti, paskirstyti į grupes keletą idėjų, žmonių, daiktų?</w:t>
            </w:r>
          </w:p>
          <w:p w:rsidR="00EF093E" w:rsidRPr="00EF093E" w:rsidRDefault="00EF093E" w:rsidP="00EF093E">
            <w:pPr>
              <w:pStyle w:val="NoSpacing"/>
              <w:numPr>
                <w:ilvl w:val="0"/>
                <w:numId w:val="8"/>
              </w:numPr>
              <w:jc w:val="both"/>
              <w:rPr>
                <w:rFonts w:ascii="Times New Roman" w:hAnsi="Times New Roman" w:cs="Times New Roman"/>
                <w:lang w:val="lt-LT"/>
              </w:rPr>
            </w:pPr>
            <w:r w:rsidRPr="00EF093E">
              <w:rPr>
                <w:rFonts w:ascii="Times New Roman" w:hAnsi="Times New Roman" w:cs="Times New Roman"/>
                <w:lang w:val="lt-LT"/>
              </w:rPr>
              <w:t>Viršuje pažymėkite tai, kas bus grupuojama (daiktai, žmonių grupė ar pan.)</w:t>
            </w:r>
          </w:p>
          <w:p w:rsidR="00EF093E" w:rsidRPr="00EF093E" w:rsidRDefault="00EF093E" w:rsidP="00EF093E">
            <w:pPr>
              <w:pStyle w:val="NoSpacing"/>
              <w:numPr>
                <w:ilvl w:val="0"/>
                <w:numId w:val="8"/>
              </w:numPr>
              <w:jc w:val="both"/>
              <w:rPr>
                <w:rFonts w:ascii="Times New Roman" w:hAnsi="Times New Roman" w:cs="Times New Roman"/>
                <w:lang w:val="lt-LT"/>
              </w:rPr>
            </w:pPr>
            <w:r w:rsidRPr="00EF093E">
              <w:rPr>
                <w:rFonts w:ascii="Times New Roman" w:hAnsi="Times New Roman" w:cs="Times New Roman"/>
                <w:lang w:val="lt-LT"/>
              </w:rPr>
              <w:t>Sekančioje eilėje sužymėkite kategorijas. Jas galima nustatyti iš anksto, arba susitarti vietoje.</w:t>
            </w:r>
          </w:p>
          <w:p w:rsidR="00EF093E" w:rsidRPr="00EF093E" w:rsidRDefault="00EF093E" w:rsidP="00EF093E">
            <w:pPr>
              <w:pStyle w:val="NoSpacing"/>
              <w:numPr>
                <w:ilvl w:val="0"/>
                <w:numId w:val="8"/>
              </w:numPr>
              <w:jc w:val="both"/>
              <w:rPr>
                <w:rFonts w:ascii="Times New Roman" w:hAnsi="Times New Roman" w:cs="Times New Roman"/>
                <w:lang w:val="lt-LT"/>
              </w:rPr>
            </w:pPr>
            <w:r w:rsidRPr="00EF093E">
              <w:rPr>
                <w:rFonts w:ascii="Times New Roman" w:hAnsi="Times New Roman" w:cs="Times New Roman"/>
                <w:lang w:val="lt-LT"/>
              </w:rPr>
              <w:t>Kategoriją galima padalinti į kelias smulkesnes kategorijas (žiūrėkite į žemėlapio kairiąją dalį).</w:t>
            </w:r>
          </w:p>
          <w:p w:rsidR="00EF093E" w:rsidRPr="00EF093E" w:rsidRDefault="00EF093E" w:rsidP="00EF093E">
            <w:pPr>
              <w:pStyle w:val="NoSpacing"/>
              <w:numPr>
                <w:ilvl w:val="0"/>
                <w:numId w:val="8"/>
              </w:numPr>
              <w:jc w:val="both"/>
              <w:rPr>
                <w:rFonts w:ascii="Times New Roman" w:hAnsi="Times New Roman" w:cs="Times New Roman"/>
                <w:lang w:val="lt-LT"/>
              </w:rPr>
            </w:pPr>
            <w:r w:rsidRPr="00EF093E">
              <w:rPr>
                <w:rFonts w:ascii="Times New Roman" w:hAnsi="Times New Roman" w:cs="Times New Roman"/>
                <w:lang w:val="lt-LT"/>
              </w:rPr>
              <w:t>Po kategorijomis gali išdėstyti grupes, daiktus, detales.</w:t>
            </w:r>
          </w:p>
          <w:p w:rsidR="00EF093E" w:rsidRPr="00EF093E" w:rsidRDefault="00EF093E" w:rsidP="00EF093E">
            <w:pPr>
              <w:pStyle w:val="NoSpacing"/>
              <w:numPr>
                <w:ilvl w:val="0"/>
                <w:numId w:val="8"/>
              </w:numPr>
              <w:jc w:val="both"/>
              <w:rPr>
                <w:rFonts w:ascii="Times New Roman" w:hAnsi="Times New Roman" w:cs="Times New Roman"/>
                <w:lang w:val="lt-LT"/>
              </w:rPr>
            </w:pPr>
            <w:r w:rsidRPr="00EF093E">
              <w:rPr>
                <w:rFonts w:ascii="Times New Roman" w:hAnsi="Times New Roman" w:cs="Times New Roman"/>
                <w:lang w:val="lt-LT"/>
              </w:rPr>
              <w:t>Medžio žemėlapis gali turėti atskaitos sistemą, tačiau neprivalo.</w:t>
            </w:r>
          </w:p>
        </w:tc>
      </w:tr>
    </w:tbl>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procesas: dalies – visumos santykis</w:t>
      </w: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žemėlapio tipas: rėmelių žemėlapis</w:t>
      </w:r>
    </w:p>
    <w:tbl>
      <w:tblPr>
        <w:tblStyle w:val="TableGrid"/>
        <w:tblW w:w="0" w:type="auto"/>
        <w:tblLook w:val="04A0"/>
      </w:tblPr>
      <w:tblGrid>
        <w:gridCol w:w="3801"/>
        <w:gridCol w:w="5775"/>
      </w:tblGrid>
      <w:tr w:rsidR="00EF093E" w:rsidRPr="00B46F06" w:rsidTr="006D4560">
        <w:tc>
          <w:tcPr>
            <w:tcW w:w="5058" w:type="dxa"/>
          </w:tcPr>
          <w:p w:rsidR="00EF093E" w:rsidRPr="00EF093E" w:rsidRDefault="00EF093E" w:rsidP="00EF093E">
            <w:pPr>
              <w:jc w:val="both"/>
              <w:rPr>
                <w:rFonts w:ascii="Times New Roman" w:hAnsi="Times New Roman" w:cs="Times New Roman"/>
                <w:b/>
                <w:lang w:val="lt-LT"/>
              </w:rPr>
            </w:pPr>
            <w:r w:rsidRPr="00EF093E">
              <w:rPr>
                <w:rFonts w:ascii="Times New Roman" w:hAnsi="Times New Roman" w:cs="Times New Roman"/>
                <w:b/>
                <w:noProof/>
                <w:lang w:val="en-US"/>
              </w:rPr>
              <w:drawing>
                <wp:inline distT="0" distB="0" distL="0" distR="0">
                  <wp:extent cx="1466850" cy="1266598"/>
                  <wp:effectExtent l="1905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1466850" cy="1266598"/>
                          </a:xfrm>
                          <a:prstGeom prst="rect">
                            <a:avLst/>
                          </a:prstGeom>
                          <a:noFill/>
                          <a:ln w="9525">
                            <a:noFill/>
                            <a:miter lim="800000"/>
                            <a:headEnd/>
                            <a:tailEnd/>
                          </a:ln>
                        </pic:spPr>
                      </pic:pic>
                    </a:graphicData>
                  </a:graphic>
                </wp:inline>
              </w:drawing>
            </w:r>
          </w:p>
        </w:tc>
        <w:tc>
          <w:tcPr>
            <w:tcW w:w="9540" w:type="dxa"/>
          </w:tcPr>
          <w:p w:rsidR="00EF093E" w:rsidRPr="00EF093E" w:rsidRDefault="00EF093E" w:rsidP="00EF093E">
            <w:pPr>
              <w:pStyle w:val="NoSpacing"/>
              <w:jc w:val="both"/>
              <w:rPr>
                <w:rFonts w:ascii="Times New Roman" w:hAnsi="Times New Roman" w:cs="Times New Roman"/>
                <w:lang w:val="lt-LT"/>
              </w:rPr>
            </w:pPr>
            <w:r w:rsidRPr="00EF093E">
              <w:rPr>
                <w:rFonts w:ascii="Times New Roman" w:hAnsi="Times New Roman" w:cs="Times New Roman"/>
                <w:lang w:val="lt-LT"/>
              </w:rPr>
              <w:t>Kokios dalys sudaro visą objektą? Arba – jei išardytumėme objektą, kokios būtų jo dalys? ,,Visuma“ turi būti realus, apčiuopiamas objektas, o ne abstrakti idėja.</w:t>
            </w:r>
            <w:r w:rsidRPr="00EF093E">
              <w:rPr>
                <w:rFonts w:ascii="Times New Roman" w:hAnsi="Times New Roman" w:cs="Times New Roman"/>
                <w:lang w:val="lt-LT"/>
              </w:rPr>
              <w:tab/>
            </w:r>
          </w:p>
          <w:p w:rsidR="00EF093E" w:rsidRPr="00EF093E" w:rsidRDefault="00EF093E" w:rsidP="00EF093E">
            <w:pPr>
              <w:pStyle w:val="NoSpacing"/>
              <w:numPr>
                <w:ilvl w:val="0"/>
                <w:numId w:val="10"/>
              </w:numPr>
              <w:jc w:val="both"/>
              <w:rPr>
                <w:rFonts w:ascii="Times New Roman" w:hAnsi="Times New Roman" w:cs="Times New Roman"/>
                <w:lang w:val="lt-LT"/>
              </w:rPr>
            </w:pPr>
            <w:r w:rsidRPr="00EF093E">
              <w:rPr>
                <w:rFonts w:ascii="Times New Roman" w:hAnsi="Times New Roman" w:cs="Times New Roman"/>
                <w:lang w:val="lt-LT"/>
              </w:rPr>
              <w:t>Kairėje žemėlapio pusėje, ant linijos, užrašykite viso objekto pavadinimą.</w:t>
            </w:r>
          </w:p>
          <w:p w:rsidR="00EF093E" w:rsidRPr="00EF093E" w:rsidRDefault="00EF093E" w:rsidP="00EF093E">
            <w:pPr>
              <w:pStyle w:val="NoSpacing"/>
              <w:numPr>
                <w:ilvl w:val="0"/>
                <w:numId w:val="10"/>
              </w:numPr>
              <w:jc w:val="both"/>
              <w:rPr>
                <w:rFonts w:ascii="Times New Roman" w:hAnsi="Times New Roman" w:cs="Times New Roman"/>
                <w:lang w:val="lt-LT"/>
              </w:rPr>
            </w:pPr>
            <w:r w:rsidRPr="00EF093E">
              <w:rPr>
                <w:rFonts w:ascii="Times New Roman" w:hAnsi="Times New Roman" w:cs="Times New Roman"/>
                <w:lang w:val="lt-LT"/>
              </w:rPr>
              <w:t>Toliau surašykite sudėtines objekto dalis.</w:t>
            </w:r>
          </w:p>
          <w:p w:rsidR="00EF093E" w:rsidRPr="00EF093E" w:rsidRDefault="00EF093E" w:rsidP="00EF093E">
            <w:pPr>
              <w:pStyle w:val="NoSpacing"/>
              <w:numPr>
                <w:ilvl w:val="0"/>
                <w:numId w:val="10"/>
              </w:numPr>
              <w:jc w:val="both"/>
              <w:rPr>
                <w:rFonts w:ascii="Times New Roman" w:hAnsi="Times New Roman" w:cs="Times New Roman"/>
                <w:lang w:val="lt-LT"/>
              </w:rPr>
            </w:pPr>
            <w:r w:rsidRPr="00EF093E">
              <w:rPr>
                <w:rFonts w:ascii="Times New Roman" w:hAnsi="Times New Roman" w:cs="Times New Roman"/>
                <w:lang w:val="lt-LT"/>
              </w:rPr>
              <w:t>Kai kurias dalis galima išskaidyti dar smulkiau – tą taip pat galima pavaizduoti žemėlapyje.</w:t>
            </w:r>
          </w:p>
          <w:p w:rsidR="00EF093E" w:rsidRPr="00EF093E" w:rsidRDefault="00EF093E" w:rsidP="00EF093E">
            <w:pPr>
              <w:pStyle w:val="NoSpacing"/>
              <w:numPr>
                <w:ilvl w:val="0"/>
                <w:numId w:val="10"/>
              </w:numPr>
              <w:jc w:val="both"/>
              <w:rPr>
                <w:rFonts w:ascii="Times New Roman" w:hAnsi="Times New Roman" w:cs="Times New Roman"/>
                <w:b/>
                <w:lang w:val="lt-LT"/>
              </w:rPr>
            </w:pPr>
            <w:r w:rsidRPr="00EF093E">
              <w:rPr>
                <w:rFonts w:ascii="Times New Roman" w:hAnsi="Times New Roman" w:cs="Times New Roman"/>
                <w:lang w:val="lt-LT"/>
              </w:rPr>
              <w:t>Rėmelių žemėlapis gali, bet neprivalo turėti atskaitos sistemą.</w:t>
            </w:r>
          </w:p>
        </w:tc>
      </w:tr>
    </w:tbl>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procesas: analogijų matymas (bendri veiksniai, bendrų parametrų paieška)</w:t>
      </w:r>
    </w:p>
    <w:p w:rsidR="00EF093E" w:rsidRPr="00EF093E" w:rsidRDefault="00EF093E" w:rsidP="00EF093E">
      <w:pPr>
        <w:rPr>
          <w:rFonts w:ascii="Times New Roman" w:hAnsi="Times New Roman" w:cs="Times New Roman"/>
          <w:b/>
          <w:sz w:val="24"/>
          <w:szCs w:val="24"/>
          <w:lang w:val="lt-LT"/>
        </w:rPr>
      </w:pPr>
      <w:r w:rsidRPr="00EF093E">
        <w:rPr>
          <w:rFonts w:ascii="Times New Roman" w:hAnsi="Times New Roman" w:cs="Times New Roman"/>
          <w:b/>
          <w:sz w:val="24"/>
          <w:szCs w:val="24"/>
          <w:lang w:val="lt-LT"/>
        </w:rPr>
        <w:t>Mąstymo žemėlapio tipas: tilto žemėlapis</w:t>
      </w:r>
    </w:p>
    <w:tbl>
      <w:tblPr>
        <w:tblStyle w:val="TableGrid"/>
        <w:tblW w:w="0" w:type="auto"/>
        <w:tblLook w:val="04A0"/>
      </w:tblPr>
      <w:tblGrid>
        <w:gridCol w:w="5227"/>
        <w:gridCol w:w="4349"/>
      </w:tblGrid>
      <w:tr w:rsidR="00EF093E" w:rsidRPr="00B46F06" w:rsidTr="006D4560">
        <w:tc>
          <w:tcPr>
            <w:tcW w:w="6186" w:type="dxa"/>
          </w:tcPr>
          <w:p w:rsidR="00EF093E" w:rsidRPr="00EF093E" w:rsidRDefault="00EF093E" w:rsidP="00EF093E">
            <w:pPr>
              <w:jc w:val="both"/>
              <w:rPr>
                <w:rFonts w:ascii="Times New Roman" w:hAnsi="Times New Roman" w:cs="Times New Roman"/>
                <w:b/>
                <w:lang w:val="lt-LT"/>
              </w:rPr>
            </w:pPr>
            <w:r w:rsidRPr="00EF093E">
              <w:rPr>
                <w:rFonts w:ascii="Times New Roman" w:hAnsi="Times New Roman" w:cs="Times New Roman"/>
                <w:b/>
                <w:noProof/>
                <w:lang w:val="en-US"/>
              </w:rPr>
              <w:drawing>
                <wp:inline distT="0" distB="0" distL="0" distR="0">
                  <wp:extent cx="2838975" cy="1580321"/>
                  <wp:effectExtent l="19050" t="0" r="0" b="0"/>
                  <wp:docPr id="51" name="Picture 51" descr="C:\Users\Lina\Documents\tilto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Lina\Documents\tiltoz.PNG"/>
                          <pic:cNvPicPr>
                            <a:picLocks noChangeAspect="1" noChangeArrowheads="1"/>
                          </pic:cNvPicPr>
                        </pic:nvPicPr>
                        <pic:blipFill>
                          <a:blip r:embed="rId17" cstate="print"/>
                          <a:srcRect/>
                          <a:stretch>
                            <a:fillRect/>
                          </a:stretch>
                        </pic:blipFill>
                        <pic:spPr bwMode="auto">
                          <a:xfrm>
                            <a:off x="0" y="0"/>
                            <a:ext cx="2837446" cy="1579470"/>
                          </a:xfrm>
                          <a:prstGeom prst="rect">
                            <a:avLst/>
                          </a:prstGeom>
                          <a:noFill/>
                          <a:ln w="9525">
                            <a:noFill/>
                            <a:miter lim="800000"/>
                            <a:headEnd/>
                            <a:tailEnd/>
                          </a:ln>
                        </pic:spPr>
                      </pic:pic>
                    </a:graphicData>
                  </a:graphic>
                </wp:inline>
              </w:drawing>
            </w:r>
          </w:p>
        </w:tc>
        <w:tc>
          <w:tcPr>
            <w:tcW w:w="8412" w:type="dxa"/>
          </w:tcPr>
          <w:p w:rsidR="00EF093E" w:rsidRPr="00EF093E" w:rsidRDefault="00EF093E" w:rsidP="00EF093E">
            <w:pPr>
              <w:pStyle w:val="NoSpacing"/>
              <w:jc w:val="both"/>
              <w:rPr>
                <w:rFonts w:ascii="Times New Roman" w:hAnsi="Times New Roman" w:cs="Times New Roman"/>
                <w:lang w:val="lt-LT"/>
              </w:rPr>
            </w:pPr>
            <w:r w:rsidRPr="00EF093E">
              <w:rPr>
                <w:rFonts w:ascii="Times New Roman" w:hAnsi="Times New Roman" w:cs="Times New Roman"/>
                <w:lang w:val="lt-LT"/>
              </w:rPr>
              <w:t>Jūs  galite pamatyti panašumus, bendrumus, rasti santykį ir sąryšį.</w:t>
            </w:r>
          </w:p>
          <w:p w:rsidR="00EF093E" w:rsidRPr="00EF093E" w:rsidRDefault="00EF093E" w:rsidP="00EF093E">
            <w:pPr>
              <w:pStyle w:val="NoSpacing"/>
              <w:numPr>
                <w:ilvl w:val="0"/>
                <w:numId w:val="11"/>
              </w:numPr>
              <w:jc w:val="both"/>
              <w:rPr>
                <w:rFonts w:ascii="Times New Roman" w:hAnsi="Times New Roman" w:cs="Times New Roman"/>
                <w:lang w:val="lt-LT"/>
              </w:rPr>
            </w:pPr>
            <w:r w:rsidRPr="00EF093E">
              <w:rPr>
                <w:rFonts w:ascii="Times New Roman" w:hAnsi="Times New Roman" w:cs="Times New Roman"/>
                <w:lang w:val="lt-LT"/>
              </w:rPr>
              <w:t>Kairėje nurodomas bendras veiksnys – tai, kas vienija visas objektų ar idėjų poras.</w:t>
            </w:r>
          </w:p>
          <w:p w:rsidR="00EF093E" w:rsidRPr="00EF093E" w:rsidRDefault="00EF093E" w:rsidP="00EF093E">
            <w:pPr>
              <w:pStyle w:val="NoSpacing"/>
              <w:numPr>
                <w:ilvl w:val="0"/>
                <w:numId w:val="11"/>
              </w:numPr>
              <w:jc w:val="both"/>
              <w:rPr>
                <w:rFonts w:ascii="Times New Roman" w:hAnsi="Times New Roman" w:cs="Times New Roman"/>
                <w:lang w:val="lt-LT"/>
              </w:rPr>
            </w:pPr>
            <w:r w:rsidRPr="00EF093E">
              <w:rPr>
                <w:rFonts w:ascii="Times New Roman" w:hAnsi="Times New Roman" w:cs="Times New Roman"/>
                <w:lang w:val="lt-LT"/>
              </w:rPr>
              <w:t>Poros išdėstytos taip: viena po ,,tiltu“, o kita virš jo.</w:t>
            </w:r>
          </w:p>
          <w:p w:rsidR="00EF093E" w:rsidRPr="00EF093E" w:rsidRDefault="00EF093E" w:rsidP="00EF093E">
            <w:pPr>
              <w:pStyle w:val="NoSpacing"/>
              <w:numPr>
                <w:ilvl w:val="0"/>
                <w:numId w:val="11"/>
              </w:numPr>
              <w:jc w:val="both"/>
              <w:rPr>
                <w:rFonts w:ascii="Times New Roman" w:hAnsi="Times New Roman" w:cs="Times New Roman"/>
                <w:lang w:val="lt-LT"/>
              </w:rPr>
            </w:pPr>
            <w:r w:rsidRPr="00EF093E">
              <w:rPr>
                <w:rFonts w:ascii="Times New Roman" w:hAnsi="Times New Roman" w:cs="Times New Roman"/>
                <w:lang w:val="lt-LT"/>
              </w:rPr>
              <w:t>Tarp porų yra apverstos V raidės formos išnaša, kurioje parašyta ,,kaip“. Tai reiškia ,, taip pat kaip ir“.</w:t>
            </w:r>
          </w:p>
          <w:p w:rsidR="00EF093E" w:rsidRPr="00EF093E" w:rsidRDefault="00EF093E" w:rsidP="00EF093E">
            <w:pPr>
              <w:pStyle w:val="NoSpacing"/>
              <w:numPr>
                <w:ilvl w:val="0"/>
                <w:numId w:val="11"/>
              </w:numPr>
              <w:jc w:val="both"/>
              <w:rPr>
                <w:rFonts w:ascii="Times New Roman" w:hAnsi="Times New Roman" w:cs="Times New Roman"/>
                <w:lang w:val="lt-LT"/>
              </w:rPr>
            </w:pPr>
            <w:r w:rsidRPr="00EF093E">
              <w:rPr>
                <w:rFonts w:ascii="Times New Roman" w:hAnsi="Times New Roman" w:cs="Times New Roman"/>
                <w:lang w:val="lt-LT"/>
              </w:rPr>
              <w:t xml:space="preserve">Rezultatai turėtų leisti sudaryti pilnus, logiškus sakinius, pavyzdžiui: </w:t>
            </w:r>
          </w:p>
          <w:p w:rsidR="00EF093E" w:rsidRPr="00EF093E" w:rsidRDefault="00EF093E" w:rsidP="00EF093E">
            <w:pPr>
              <w:pStyle w:val="NoSpacing"/>
              <w:jc w:val="both"/>
              <w:rPr>
                <w:rFonts w:ascii="Times New Roman" w:hAnsi="Times New Roman" w:cs="Times New Roman"/>
                <w:b/>
                <w:lang w:val="lt-LT"/>
              </w:rPr>
            </w:pPr>
            <w:r w:rsidRPr="00EF093E">
              <w:rPr>
                <w:rFonts w:ascii="Times New Roman" w:hAnsi="Times New Roman" w:cs="Times New Roman"/>
                <w:lang w:val="lt-LT"/>
              </w:rPr>
              <w:t>Pirštas yra rankos dalis, taip pat kaip ir ratlankis yra rato dalis, taip pat kaip ir vagonas yra traukinio dalis...</w:t>
            </w:r>
          </w:p>
        </w:tc>
      </w:tr>
    </w:tbl>
    <w:p w:rsidR="00EF093E" w:rsidRPr="00EF093E" w:rsidRDefault="00EF093E" w:rsidP="00EF093E">
      <w:pPr>
        <w:pStyle w:val="ListParagraph"/>
        <w:jc w:val="both"/>
        <w:rPr>
          <w:i/>
          <w:lang w:val="lt-LT"/>
        </w:rPr>
      </w:pPr>
    </w:p>
    <w:p w:rsidR="00EF093E" w:rsidRPr="00B46F06" w:rsidRDefault="00EF093E" w:rsidP="00EF093E">
      <w:pPr>
        <w:pStyle w:val="ListParagraph"/>
        <w:jc w:val="both"/>
        <w:rPr>
          <w:i/>
          <w:sz w:val="22"/>
          <w:lang w:val="lt-LT"/>
        </w:rPr>
      </w:pPr>
      <w:r w:rsidRPr="00EF093E">
        <w:rPr>
          <w:i/>
          <w:sz w:val="22"/>
          <w:lang w:val="lt-LT"/>
        </w:rPr>
        <w:t>„Geras mąstymas yra geras procesas, geras procesas yra geras rezultatas...“</w:t>
      </w:r>
      <w:r>
        <w:rPr>
          <w:i/>
          <w:lang w:val="lt-LT"/>
        </w:rPr>
        <w:t xml:space="preserve"> (</w:t>
      </w:r>
      <w:r w:rsidRPr="00EF093E">
        <w:rPr>
          <w:i/>
          <w:sz w:val="22"/>
          <w:lang w:val="lt-LT"/>
        </w:rPr>
        <w:t>Toyota</w:t>
      </w:r>
      <w:r>
        <w:rPr>
          <w:i/>
          <w:sz w:val="22"/>
          <w:lang w:val="lt-LT"/>
        </w:rPr>
        <w:t>)</w:t>
      </w:r>
      <w:r w:rsidRPr="00B46F06">
        <w:rPr>
          <w:i/>
          <w:sz w:val="22"/>
          <w:lang w:val="lt-LT"/>
        </w:rPr>
        <w:t xml:space="preserve"> </w:t>
      </w:r>
    </w:p>
    <w:p w:rsidR="00EF093E" w:rsidRDefault="00EF093E" w:rsidP="00EF093E">
      <w:pPr>
        <w:pStyle w:val="ListParagraph"/>
        <w:jc w:val="both"/>
        <w:rPr>
          <w:b/>
          <w:lang w:val="lt-LT"/>
        </w:rPr>
      </w:pPr>
    </w:p>
    <w:p w:rsidR="007D7A71" w:rsidRPr="007D7A71" w:rsidRDefault="007D7A71" w:rsidP="007D7A71">
      <w:pPr>
        <w:jc w:val="both"/>
        <w:rPr>
          <w:rFonts w:ascii="Times New Roman" w:hAnsi="Times New Roman" w:cs="Times New Roman"/>
          <w:b/>
          <w:sz w:val="28"/>
          <w:szCs w:val="24"/>
          <w:lang w:val="lt-LT"/>
        </w:rPr>
      </w:pPr>
      <w:r w:rsidRPr="007D7A71">
        <w:rPr>
          <w:rFonts w:ascii="Times New Roman" w:hAnsi="Times New Roman" w:cs="Times New Roman"/>
          <w:b/>
          <w:sz w:val="24"/>
          <w:lang w:val="lt-LT"/>
        </w:rPr>
        <w:t>Pranešimas parengtas</w:t>
      </w:r>
      <w:r>
        <w:rPr>
          <w:rFonts w:ascii="Times New Roman" w:hAnsi="Times New Roman" w:cs="Times New Roman"/>
          <w:b/>
          <w:sz w:val="24"/>
          <w:lang w:val="lt-LT"/>
        </w:rPr>
        <w:t>,</w:t>
      </w:r>
      <w:r w:rsidRPr="007D7A71">
        <w:rPr>
          <w:rFonts w:ascii="Times New Roman" w:hAnsi="Times New Roman" w:cs="Times New Roman"/>
          <w:b/>
          <w:sz w:val="24"/>
          <w:lang w:val="lt-LT"/>
        </w:rPr>
        <w:t xml:space="preserve"> remiantis 2014 metų balandžio 19 d. kursų medžiaga „Mąstymo kultūrą ugdanti mokykla. Mąstymo žemėlapiai.“</w:t>
      </w:r>
    </w:p>
    <w:sectPr w:rsidR="007D7A71" w:rsidRPr="007D7A71" w:rsidSect="005D2449">
      <w:footerReference w:type="default" r:id="rId1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652F" w:rsidRDefault="008D652F" w:rsidP="00B46F06">
      <w:pPr>
        <w:spacing w:line="240" w:lineRule="auto"/>
      </w:pPr>
      <w:r>
        <w:separator/>
      </w:r>
    </w:p>
  </w:endnote>
  <w:endnote w:type="continuationSeparator" w:id="1">
    <w:p w:rsidR="008D652F" w:rsidRDefault="008D652F" w:rsidP="00B46F0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31880"/>
      <w:docPartObj>
        <w:docPartGallery w:val="Page Numbers (Bottom of Page)"/>
        <w:docPartUnique/>
      </w:docPartObj>
    </w:sdtPr>
    <w:sdtContent>
      <w:p w:rsidR="00B46F06" w:rsidRDefault="002C0B1B">
        <w:pPr>
          <w:pStyle w:val="Footer"/>
        </w:pPr>
      </w:p>
    </w:sdtContent>
  </w:sdt>
  <w:p w:rsidR="00B46F06" w:rsidRDefault="00B46F0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652F" w:rsidRDefault="008D652F" w:rsidP="00B46F06">
      <w:pPr>
        <w:spacing w:line="240" w:lineRule="auto"/>
      </w:pPr>
      <w:r>
        <w:separator/>
      </w:r>
    </w:p>
  </w:footnote>
  <w:footnote w:type="continuationSeparator" w:id="1">
    <w:p w:rsidR="008D652F" w:rsidRDefault="008D652F" w:rsidP="00B46F06">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C1E71"/>
    <w:multiLevelType w:val="hybridMultilevel"/>
    <w:tmpl w:val="E8D028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100409"/>
    <w:multiLevelType w:val="hybridMultilevel"/>
    <w:tmpl w:val="EDA6A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0432F3"/>
    <w:multiLevelType w:val="hybridMultilevel"/>
    <w:tmpl w:val="E74A94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9524F7"/>
    <w:multiLevelType w:val="hybridMultilevel"/>
    <w:tmpl w:val="A266D646"/>
    <w:lvl w:ilvl="0" w:tplc="BC26935C">
      <w:start w:val="1"/>
      <w:numFmt w:val="bullet"/>
      <w:lvlText w:val=""/>
      <w:lvlJc w:val="left"/>
      <w:pPr>
        <w:tabs>
          <w:tab w:val="num" w:pos="720"/>
        </w:tabs>
        <w:ind w:left="720" w:hanging="360"/>
      </w:pPr>
      <w:rPr>
        <w:rFonts w:ascii="Wingdings 2" w:hAnsi="Wingdings 2" w:hint="default"/>
      </w:rPr>
    </w:lvl>
    <w:lvl w:ilvl="1" w:tplc="9EE07152" w:tentative="1">
      <w:start w:val="1"/>
      <w:numFmt w:val="bullet"/>
      <w:lvlText w:val=""/>
      <w:lvlJc w:val="left"/>
      <w:pPr>
        <w:tabs>
          <w:tab w:val="num" w:pos="1440"/>
        </w:tabs>
        <w:ind w:left="1440" w:hanging="360"/>
      </w:pPr>
      <w:rPr>
        <w:rFonts w:ascii="Wingdings 2" w:hAnsi="Wingdings 2" w:hint="default"/>
      </w:rPr>
    </w:lvl>
    <w:lvl w:ilvl="2" w:tplc="CEAAD976" w:tentative="1">
      <w:start w:val="1"/>
      <w:numFmt w:val="bullet"/>
      <w:lvlText w:val=""/>
      <w:lvlJc w:val="left"/>
      <w:pPr>
        <w:tabs>
          <w:tab w:val="num" w:pos="2160"/>
        </w:tabs>
        <w:ind w:left="2160" w:hanging="360"/>
      </w:pPr>
      <w:rPr>
        <w:rFonts w:ascii="Wingdings 2" w:hAnsi="Wingdings 2" w:hint="default"/>
      </w:rPr>
    </w:lvl>
    <w:lvl w:ilvl="3" w:tplc="3C948052" w:tentative="1">
      <w:start w:val="1"/>
      <w:numFmt w:val="bullet"/>
      <w:lvlText w:val=""/>
      <w:lvlJc w:val="left"/>
      <w:pPr>
        <w:tabs>
          <w:tab w:val="num" w:pos="2880"/>
        </w:tabs>
        <w:ind w:left="2880" w:hanging="360"/>
      </w:pPr>
      <w:rPr>
        <w:rFonts w:ascii="Wingdings 2" w:hAnsi="Wingdings 2" w:hint="default"/>
      </w:rPr>
    </w:lvl>
    <w:lvl w:ilvl="4" w:tplc="72103F0C" w:tentative="1">
      <w:start w:val="1"/>
      <w:numFmt w:val="bullet"/>
      <w:lvlText w:val=""/>
      <w:lvlJc w:val="left"/>
      <w:pPr>
        <w:tabs>
          <w:tab w:val="num" w:pos="3600"/>
        </w:tabs>
        <w:ind w:left="3600" w:hanging="360"/>
      </w:pPr>
      <w:rPr>
        <w:rFonts w:ascii="Wingdings 2" w:hAnsi="Wingdings 2" w:hint="default"/>
      </w:rPr>
    </w:lvl>
    <w:lvl w:ilvl="5" w:tplc="F92CC6B2" w:tentative="1">
      <w:start w:val="1"/>
      <w:numFmt w:val="bullet"/>
      <w:lvlText w:val=""/>
      <w:lvlJc w:val="left"/>
      <w:pPr>
        <w:tabs>
          <w:tab w:val="num" w:pos="4320"/>
        </w:tabs>
        <w:ind w:left="4320" w:hanging="360"/>
      </w:pPr>
      <w:rPr>
        <w:rFonts w:ascii="Wingdings 2" w:hAnsi="Wingdings 2" w:hint="default"/>
      </w:rPr>
    </w:lvl>
    <w:lvl w:ilvl="6" w:tplc="37A4F8FA" w:tentative="1">
      <w:start w:val="1"/>
      <w:numFmt w:val="bullet"/>
      <w:lvlText w:val=""/>
      <w:lvlJc w:val="left"/>
      <w:pPr>
        <w:tabs>
          <w:tab w:val="num" w:pos="5040"/>
        </w:tabs>
        <w:ind w:left="5040" w:hanging="360"/>
      </w:pPr>
      <w:rPr>
        <w:rFonts w:ascii="Wingdings 2" w:hAnsi="Wingdings 2" w:hint="default"/>
      </w:rPr>
    </w:lvl>
    <w:lvl w:ilvl="7" w:tplc="3A4CE7E8" w:tentative="1">
      <w:start w:val="1"/>
      <w:numFmt w:val="bullet"/>
      <w:lvlText w:val=""/>
      <w:lvlJc w:val="left"/>
      <w:pPr>
        <w:tabs>
          <w:tab w:val="num" w:pos="5760"/>
        </w:tabs>
        <w:ind w:left="5760" w:hanging="360"/>
      </w:pPr>
      <w:rPr>
        <w:rFonts w:ascii="Wingdings 2" w:hAnsi="Wingdings 2" w:hint="default"/>
      </w:rPr>
    </w:lvl>
    <w:lvl w:ilvl="8" w:tplc="645EFD40" w:tentative="1">
      <w:start w:val="1"/>
      <w:numFmt w:val="bullet"/>
      <w:lvlText w:val=""/>
      <w:lvlJc w:val="left"/>
      <w:pPr>
        <w:tabs>
          <w:tab w:val="num" w:pos="6480"/>
        </w:tabs>
        <w:ind w:left="6480" w:hanging="360"/>
      </w:pPr>
      <w:rPr>
        <w:rFonts w:ascii="Wingdings 2" w:hAnsi="Wingdings 2" w:hint="default"/>
      </w:rPr>
    </w:lvl>
  </w:abstractNum>
  <w:abstractNum w:abstractNumId="4">
    <w:nsid w:val="2FE645C8"/>
    <w:multiLevelType w:val="hybridMultilevel"/>
    <w:tmpl w:val="41AE0E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18F7844"/>
    <w:multiLevelType w:val="hybridMultilevel"/>
    <w:tmpl w:val="CBAC38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9703A3"/>
    <w:multiLevelType w:val="hybridMultilevel"/>
    <w:tmpl w:val="C2B06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BD31290"/>
    <w:multiLevelType w:val="hybridMultilevel"/>
    <w:tmpl w:val="C2C246CA"/>
    <w:lvl w:ilvl="0" w:tplc="43100C28">
      <w:start w:val="1"/>
      <w:numFmt w:val="bullet"/>
      <w:lvlText w:val=""/>
      <w:lvlJc w:val="left"/>
      <w:pPr>
        <w:tabs>
          <w:tab w:val="num" w:pos="720"/>
        </w:tabs>
        <w:ind w:left="720" w:hanging="360"/>
      </w:pPr>
      <w:rPr>
        <w:rFonts w:ascii="Wingdings 2" w:hAnsi="Wingdings 2" w:hint="default"/>
      </w:rPr>
    </w:lvl>
    <w:lvl w:ilvl="1" w:tplc="9CBA19E2" w:tentative="1">
      <w:start w:val="1"/>
      <w:numFmt w:val="bullet"/>
      <w:lvlText w:val=""/>
      <w:lvlJc w:val="left"/>
      <w:pPr>
        <w:tabs>
          <w:tab w:val="num" w:pos="1440"/>
        </w:tabs>
        <w:ind w:left="1440" w:hanging="360"/>
      </w:pPr>
      <w:rPr>
        <w:rFonts w:ascii="Wingdings 2" w:hAnsi="Wingdings 2" w:hint="default"/>
      </w:rPr>
    </w:lvl>
    <w:lvl w:ilvl="2" w:tplc="6F383FE4" w:tentative="1">
      <w:start w:val="1"/>
      <w:numFmt w:val="bullet"/>
      <w:lvlText w:val=""/>
      <w:lvlJc w:val="left"/>
      <w:pPr>
        <w:tabs>
          <w:tab w:val="num" w:pos="2160"/>
        </w:tabs>
        <w:ind w:left="2160" w:hanging="360"/>
      </w:pPr>
      <w:rPr>
        <w:rFonts w:ascii="Wingdings 2" w:hAnsi="Wingdings 2" w:hint="default"/>
      </w:rPr>
    </w:lvl>
    <w:lvl w:ilvl="3" w:tplc="581EE502" w:tentative="1">
      <w:start w:val="1"/>
      <w:numFmt w:val="bullet"/>
      <w:lvlText w:val=""/>
      <w:lvlJc w:val="left"/>
      <w:pPr>
        <w:tabs>
          <w:tab w:val="num" w:pos="2880"/>
        </w:tabs>
        <w:ind w:left="2880" w:hanging="360"/>
      </w:pPr>
      <w:rPr>
        <w:rFonts w:ascii="Wingdings 2" w:hAnsi="Wingdings 2" w:hint="default"/>
      </w:rPr>
    </w:lvl>
    <w:lvl w:ilvl="4" w:tplc="0100DD3C" w:tentative="1">
      <w:start w:val="1"/>
      <w:numFmt w:val="bullet"/>
      <w:lvlText w:val=""/>
      <w:lvlJc w:val="left"/>
      <w:pPr>
        <w:tabs>
          <w:tab w:val="num" w:pos="3600"/>
        </w:tabs>
        <w:ind w:left="3600" w:hanging="360"/>
      </w:pPr>
      <w:rPr>
        <w:rFonts w:ascii="Wingdings 2" w:hAnsi="Wingdings 2" w:hint="default"/>
      </w:rPr>
    </w:lvl>
    <w:lvl w:ilvl="5" w:tplc="C4E2BD1C" w:tentative="1">
      <w:start w:val="1"/>
      <w:numFmt w:val="bullet"/>
      <w:lvlText w:val=""/>
      <w:lvlJc w:val="left"/>
      <w:pPr>
        <w:tabs>
          <w:tab w:val="num" w:pos="4320"/>
        </w:tabs>
        <w:ind w:left="4320" w:hanging="360"/>
      </w:pPr>
      <w:rPr>
        <w:rFonts w:ascii="Wingdings 2" w:hAnsi="Wingdings 2" w:hint="default"/>
      </w:rPr>
    </w:lvl>
    <w:lvl w:ilvl="6" w:tplc="511E3F5C" w:tentative="1">
      <w:start w:val="1"/>
      <w:numFmt w:val="bullet"/>
      <w:lvlText w:val=""/>
      <w:lvlJc w:val="left"/>
      <w:pPr>
        <w:tabs>
          <w:tab w:val="num" w:pos="5040"/>
        </w:tabs>
        <w:ind w:left="5040" w:hanging="360"/>
      </w:pPr>
      <w:rPr>
        <w:rFonts w:ascii="Wingdings 2" w:hAnsi="Wingdings 2" w:hint="default"/>
      </w:rPr>
    </w:lvl>
    <w:lvl w:ilvl="7" w:tplc="1B9222AE" w:tentative="1">
      <w:start w:val="1"/>
      <w:numFmt w:val="bullet"/>
      <w:lvlText w:val=""/>
      <w:lvlJc w:val="left"/>
      <w:pPr>
        <w:tabs>
          <w:tab w:val="num" w:pos="5760"/>
        </w:tabs>
        <w:ind w:left="5760" w:hanging="360"/>
      </w:pPr>
      <w:rPr>
        <w:rFonts w:ascii="Wingdings 2" w:hAnsi="Wingdings 2" w:hint="default"/>
      </w:rPr>
    </w:lvl>
    <w:lvl w:ilvl="8" w:tplc="C29EDDAC" w:tentative="1">
      <w:start w:val="1"/>
      <w:numFmt w:val="bullet"/>
      <w:lvlText w:val=""/>
      <w:lvlJc w:val="left"/>
      <w:pPr>
        <w:tabs>
          <w:tab w:val="num" w:pos="6480"/>
        </w:tabs>
        <w:ind w:left="6480" w:hanging="360"/>
      </w:pPr>
      <w:rPr>
        <w:rFonts w:ascii="Wingdings 2" w:hAnsi="Wingdings 2" w:hint="default"/>
      </w:rPr>
    </w:lvl>
  </w:abstractNum>
  <w:abstractNum w:abstractNumId="8">
    <w:nsid w:val="52C92054"/>
    <w:multiLevelType w:val="hybridMultilevel"/>
    <w:tmpl w:val="B8DC41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D0A16CE"/>
    <w:multiLevelType w:val="hybridMultilevel"/>
    <w:tmpl w:val="6CA0C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7BB0AFA"/>
    <w:multiLevelType w:val="hybridMultilevel"/>
    <w:tmpl w:val="EFD68C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C533CC1"/>
    <w:multiLevelType w:val="hybridMultilevel"/>
    <w:tmpl w:val="F1CE223A"/>
    <w:lvl w:ilvl="0" w:tplc="4B9E56F4">
      <w:start w:val="1"/>
      <w:numFmt w:val="bullet"/>
      <w:lvlText w:val=""/>
      <w:lvlJc w:val="left"/>
      <w:pPr>
        <w:tabs>
          <w:tab w:val="num" w:pos="720"/>
        </w:tabs>
        <w:ind w:left="720" w:hanging="360"/>
      </w:pPr>
      <w:rPr>
        <w:rFonts w:ascii="Wingdings 2" w:hAnsi="Wingdings 2" w:hint="default"/>
      </w:rPr>
    </w:lvl>
    <w:lvl w:ilvl="1" w:tplc="405C6ACC" w:tentative="1">
      <w:start w:val="1"/>
      <w:numFmt w:val="bullet"/>
      <w:lvlText w:val=""/>
      <w:lvlJc w:val="left"/>
      <w:pPr>
        <w:tabs>
          <w:tab w:val="num" w:pos="1440"/>
        </w:tabs>
        <w:ind w:left="1440" w:hanging="360"/>
      </w:pPr>
      <w:rPr>
        <w:rFonts w:ascii="Wingdings 2" w:hAnsi="Wingdings 2" w:hint="default"/>
      </w:rPr>
    </w:lvl>
    <w:lvl w:ilvl="2" w:tplc="AF667F5C" w:tentative="1">
      <w:start w:val="1"/>
      <w:numFmt w:val="bullet"/>
      <w:lvlText w:val=""/>
      <w:lvlJc w:val="left"/>
      <w:pPr>
        <w:tabs>
          <w:tab w:val="num" w:pos="2160"/>
        </w:tabs>
        <w:ind w:left="2160" w:hanging="360"/>
      </w:pPr>
      <w:rPr>
        <w:rFonts w:ascii="Wingdings 2" w:hAnsi="Wingdings 2" w:hint="default"/>
      </w:rPr>
    </w:lvl>
    <w:lvl w:ilvl="3" w:tplc="4DDC646C" w:tentative="1">
      <w:start w:val="1"/>
      <w:numFmt w:val="bullet"/>
      <w:lvlText w:val=""/>
      <w:lvlJc w:val="left"/>
      <w:pPr>
        <w:tabs>
          <w:tab w:val="num" w:pos="2880"/>
        </w:tabs>
        <w:ind w:left="2880" w:hanging="360"/>
      </w:pPr>
      <w:rPr>
        <w:rFonts w:ascii="Wingdings 2" w:hAnsi="Wingdings 2" w:hint="default"/>
      </w:rPr>
    </w:lvl>
    <w:lvl w:ilvl="4" w:tplc="23A25A44" w:tentative="1">
      <w:start w:val="1"/>
      <w:numFmt w:val="bullet"/>
      <w:lvlText w:val=""/>
      <w:lvlJc w:val="left"/>
      <w:pPr>
        <w:tabs>
          <w:tab w:val="num" w:pos="3600"/>
        </w:tabs>
        <w:ind w:left="3600" w:hanging="360"/>
      </w:pPr>
      <w:rPr>
        <w:rFonts w:ascii="Wingdings 2" w:hAnsi="Wingdings 2" w:hint="default"/>
      </w:rPr>
    </w:lvl>
    <w:lvl w:ilvl="5" w:tplc="5AAE1FBE" w:tentative="1">
      <w:start w:val="1"/>
      <w:numFmt w:val="bullet"/>
      <w:lvlText w:val=""/>
      <w:lvlJc w:val="left"/>
      <w:pPr>
        <w:tabs>
          <w:tab w:val="num" w:pos="4320"/>
        </w:tabs>
        <w:ind w:left="4320" w:hanging="360"/>
      </w:pPr>
      <w:rPr>
        <w:rFonts w:ascii="Wingdings 2" w:hAnsi="Wingdings 2" w:hint="default"/>
      </w:rPr>
    </w:lvl>
    <w:lvl w:ilvl="6" w:tplc="3B105A00" w:tentative="1">
      <w:start w:val="1"/>
      <w:numFmt w:val="bullet"/>
      <w:lvlText w:val=""/>
      <w:lvlJc w:val="left"/>
      <w:pPr>
        <w:tabs>
          <w:tab w:val="num" w:pos="5040"/>
        </w:tabs>
        <w:ind w:left="5040" w:hanging="360"/>
      </w:pPr>
      <w:rPr>
        <w:rFonts w:ascii="Wingdings 2" w:hAnsi="Wingdings 2" w:hint="default"/>
      </w:rPr>
    </w:lvl>
    <w:lvl w:ilvl="7" w:tplc="09F8DCD6" w:tentative="1">
      <w:start w:val="1"/>
      <w:numFmt w:val="bullet"/>
      <w:lvlText w:val=""/>
      <w:lvlJc w:val="left"/>
      <w:pPr>
        <w:tabs>
          <w:tab w:val="num" w:pos="5760"/>
        </w:tabs>
        <w:ind w:left="5760" w:hanging="360"/>
      </w:pPr>
      <w:rPr>
        <w:rFonts w:ascii="Wingdings 2" w:hAnsi="Wingdings 2" w:hint="default"/>
      </w:rPr>
    </w:lvl>
    <w:lvl w:ilvl="8" w:tplc="A0E2A6FC" w:tentative="1">
      <w:start w:val="1"/>
      <w:numFmt w:val="bullet"/>
      <w:lvlText w:val=""/>
      <w:lvlJc w:val="left"/>
      <w:pPr>
        <w:tabs>
          <w:tab w:val="num" w:pos="6480"/>
        </w:tabs>
        <w:ind w:left="6480" w:hanging="360"/>
      </w:pPr>
      <w:rPr>
        <w:rFonts w:ascii="Wingdings 2" w:hAnsi="Wingdings 2" w:hint="default"/>
      </w:rPr>
    </w:lvl>
  </w:abstractNum>
  <w:num w:numId="1">
    <w:abstractNumId w:val="3"/>
  </w:num>
  <w:num w:numId="2">
    <w:abstractNumId w:val="11"/>
  </w:num>
  <w:num w:numId="3">
    <w:abstractNumId w:val="7"/>
  </w:num>
  <w:num w:numId="4">
    <w:abstractNumId w:val="9"/>
  </w:num>
  <w:num w:numId="5">
    <w:abstractNumId w:val="6"/>
  </w:num>
  <w:num w:numId="6">
    <w:abstractNumId w:val="5"/>
  </w:num>
  <w:num w:numId="7">
    <w:abstractNumId w:val="4"/>
  </w:num>
  <w:num w:numId="8">
    <w:abstractNumId w:val="10"/>
  </w:num>
  <w:num w:numId="9">
    <w:abstractNumId w:val="1"/>
  </w:num>
  <w:num w:numId="10">
    <w:abstractNumId w:val="0"/>
  </w:num>
  <w:num w:numId="11">
    <w:abstractNumId w:val="2"/>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20"/>
  <w:characterSpacingControl w:val="doNotCompress"/>
  <w:footnotePr>
    <w:footnote w:id="0"/>
    <w:footnote w:id="1"/>
  </w:footnotePr>
  <w:endnotePr>
    <w:endnote w:id="0"/>
    <w:endnote w:id="1"/>
  </w:endnotePr>
  <w:compat/>
  <w:rsids>
    <w:rsidRoot w:val="00814E58"/>
    <w:rsid w:val="00100987"/>
    <w:rsid w:val="001729CB"/>
    <w:rsid w:val="002C0B1B"/>
    <w:rsid w:val="003C315A"/>
    <w:rsid w:val="004271E5"/>
    <w:rsid w:val="005D2449"/>
    <w:rsid w:val="005D4EF1"/>
    <w:rsid w:val="00637A6F"/>
    <w:rsid w:val="00640016"/>
    <w:rsid w:val="006743CC"/>
    <w:rsid w:val="006C316E"/>
    <w:rsid w:val="00772917"/>
    <w:rsid w:val="007D7A71"/>
    <w:rsid w:val="00814E58"/>
    <w:rsid w:val="008D652F"/>
    <w:rsid w:val="00B46F06"/>
    <w:rsid w:val="00C20BEF"/>
    <w:rsid w:val="00EF093E"/>
    <w:rsid w:val="00FC3F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449"/>
    <w:rPr>
      <w:lang w:val="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0BE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BEF"/>
    <w:rPr>
      <w:rFonts w:ascii="Tahoma" w:hAnsi="Tahoma" w:cs="Tahoma"/>
      <w:sz w:val="16"/>
      <w:szCs w:val="16"/>
      <w:lang w:val="pl-PL"/>
    </w:rPr>
  </w:style>
  <w:style w:type="paragraph" w:styleId="ListParagraph">
    <w:name w:val="List Paragraph"/>
    <w:basedOn w:val="Normal"/>
    <w:uiPriority w:val="99"/>
    <w:qFormat/>
    <w:rsid w:val="00C20BEF"/>
    <w:pPr>
      <w:spacing w:line="240" w:lineRule="auto"/>
      <w:ind w:left="720"/>
      <w:contextualSpacing/>
      <w:jc w:val="left"/>
    </w:pPr>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C20BEF"/>
    <w:pPr>
      <w:spacing w:before="100" w:beforeAutospacing="1" w:after="100" w:afterAutospacing="1" w:line="240" w:lineRule="auto"/>
      <w:jc w:val="left"/>
    </w:pPr>
    <w:rPr>
      <w:rFonts w:ascii="Times New Roman" w:eastAsia="Times New Roman" w:hAnsi="Times New Roman" w:cs="Times New Roman"/>
      <w:sz w:val="24"/>
      <w:szCs w:val="24"/>
      <w:lang w:val="en-US"/>
    </w:rPr>
  </w:style>
  <w:style w:type="paragraph" w:styleId="NoSpacing">
    <w:name w:val="No Spacing"/>
    <w:uiPriority w:val="1"/>
    <w:qFormat/>
    <w:rsid w:val="00EF093E"/>
    <w:pPr>
      <w:spacing w:line="240" w:lineRule="auto"/>
      <w:jc w:val="left"/>
    </w:pPr>
    <w:rPr>
      <w:rFonts w:ascii="Calibri" w:eastAsia="Calibri" w:hAnsi="Calibri" w:cs="Arial"/>
    </w:rPr>
  </w:style>
  <w:style w:type="table" w:styleId="TableGrid">
    <w:name w:val="Table Grid"/>
    <w:basedOn w:val="TableNormal"/>
    <w:uiPriority w:val="59"/>
    <w:rsid w:val="00EF093E"/>
    <w:pPr>
      <w:spacing w:line="240" w:lineRule="auto"/>
      <w:jc w:val="lef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7D7A71"/>
    <w:rPr>
      <w:b/>
      <w:bCs/>
    </w:rPr>
  </w:style>
  <w:style w:type="character" w:customStyle="1" w:styleId="il">
    <w:name w:val="il"/>
    <w:basedOn w:val="DefaultParagraphFont"/>
    <w:rsid w:val="007D7A71"/>
  </w:style>
  <w:style w:type="paragraph" w:styleId="Header">
    <w:name w:val="header"/>
    <w:basedOn w:val="Normal"/>
    <w:link w:val="HeaderChar"/>
    <w:uiPriority w:val="99"/>
    <w:unhideWhenUsed/>
    <w:rsid w:val="00B46F06"/>
    <w:pPr>
      <w:tabs>
        <w:tab w:val="center" w:pos="4680"/>
        <w:tab w:val="right" w:pos="9360"/>
      </w:tabs>
      <w:spacing w:line="240" w:lineRule="auto"/>
    </w:pPr>
  </w:style>
  <w:style w:type="character" w:customStyle="1" w:styleId="HeaderChar">
    <w:name w:val="Header Char"/>
    <w:basedOn w:val="DefaultParagraphFont"/>
    <w:link w:val="Header"/>
    <w:uiPriority w:val="99"/>
    <w:rsid w:val="00B46F06"/>
    <w:rPr>
      <w:lang w:val="pl-PL"/>
    </w:rPr>
  </w:style>
  <w:style w:type="paragraph" w:styleId="Footer">
    <w:name w:val="footer"/>
    <w:basedOn w:val="Normal"/>
    <w:link w:val="FooterChar"/>
    <w:uiPriority w:val="99"/>
    <w:unhideWhenUsed/>
    <w:rsid w:val="00B46F06"/>
    <w:pPr>
      <w:tabs>
        <w:tab w:val="center" w:pos="4680"/>
        <w:tab w:val="right" w:pos="9360"/>
      </w:tabs>
      <w:spacing w:line="240" w:lineRule="auto"/>
    </w:pPr>
  </w:style>
  <w:style w:type="character" w:customStyle="1" w:styleId="FooterChar">
    <w:name w:val="Footer Char"/>
    <w:basedOn w:val="DefaultParagraphFont"/>
    <w:link w:val="Footer"/>
    <w:uiPriority w:val="99"/>
    <w:rsid w:val="00B46F06"/>
    <w:rPr>
      <w:lang w:val="pl-PL"/>
    </w:rPr>
  </w:style>
</w:styles>
</file>

<file path=word/webSettings.xml><?xml version="1.0" encoding="utf-8"?>
<w:webSettings xmlns:r="http://schemas.openxmlformats.org/officeDocument/2006/relationships" xmlns:w="http://schemas.openxmlformats.org/wordprocessingml/2006/main">
  <w:divs>
    <w:div w:id="118650438">
      <w:bodyDiv w:val="1"/>
      <w:marLeft w:val="0"/>
      <w:marRight w:val="0"/>
      <w:marTop w:val="0"/>
      <w:marBottom w:val="0"/>
      <w:divBdr>
        <w:top w:val="none" w:sz="0" w:space="0" w:color="auto"/>
        <w:left w:val="none" w:sz="0" w:space="0" w:color="auto"/>
        <w:bottom w:val="none" w:sz="0" w:space="0" w:color="auto"/>
        <w:right w:val="none" w:sz="0" w:space="0" w:color="auto"/>
      </w:divBdr>
      <w:divsChild>
        <w:div w:id="1446852498">
          <w:marLeft w:val="576"/>
          <w:marRight w:val="0"/>
          <w:marTop w:val="120"/>
          <w:marBottom w:val="0"/>
          <w:divBdr>
            <w:top w:val="none" w:sz="0" w:space="0" w:color="auto"/>
            <w:left w:val="none" w:sz="0" w:space="0" w:color="auto"/>
            <w:bottom w:val="none" w:sz="0" w:space="0" w:color="auto"/>
            <w:right w:val="none" w:sz="0" w:space="0" w:color="auto"/>
          </w:divBdr>
        </w:div>
      </w:divsChild>
    </w:div>
    <w:div w:id="332876440">
      <w:bodyDiv w:val="1"/>
      <w:marLeft w:val="0"/>
      <w:marRight w:val="0"/>
      <w:marTop w:val="0"/>
      <w:marBottom w:val="0"/>
      <w:divBdr>
        <w:top w:val="none" w:sz="0" w:space="0" w:color="auto"/>
        <w:left w:val="none" w:sz="0" w:space="0" w:color="auto"/>
        <w:bottom w:val="none" w:sz="0" w:space="0" w:color="auto"/>
        <w:right w:val="none" w:sz="0" w:space="0" w:color="auto"/>
      </w:divBdr>
    </w:div>
    <w:div w:id="1064184815">
      <w:bodyDiv w:val="1"/>
      <w:marLeft w:val="0"/>
      <w:marRight w:val="0"/>
      <w:marTop w:val="0"/>
      <w:marBottom w:val="0"/>
      <w:divBdr>
        <w:top w:val="none" w:sz="0" w:space="0" w:color="auto"/>
        <w:left w:val="none" w:sz="0" w:space="0" w:color="auto"/>
        <w:bottom w:val="none" w:sz="0" w:space="0" w:color="auto"/>
        <w:right w:val="none" w:sz="0" w:space="0" w:color="auto"/>
      </w:divBdr>
    </w:div>
    <w:div w:id="1064452971">
      <w:bodyDiv w:val="1"/>
      <w:marLeft w:val="0"/>
      <w:marRight w:val="0"/>
      <w:marTop w:val="0"/>
      <w:marBottom w:val="0"/>
      <w:divBdr>
        <w:top w:val="none" w:sz="0" w:space="0" w:color="auto"/>
        <w:left w:val="none" w:sz="0" w:space="0" w:color="auto"/>
        <w:bottom w:val="none" w:sz="0" w:space="0" w:color="auto"/>
        <w:right w:val="none" w:sz="0" w:space="0" w:color="auto"/>
      </w:divBdr>
      <w:divsChild>
        <w:div w:id="1736466037">
          <w:marLeft w:val="576"/>
          <w:marRight w:val="0"/>
          <w:marTop w:val="120"/>
          <w:marBottom w:val="0"/>
          <w:divBdr>
            <w:top w:val="none" w:sz="0" w:space="0" w:color="auto"/>
            <w:left w:val="none" w:sz="0" w:space="0" w:color="auto"/>
            <w:bottom w:val="none" w:sz="0" w:space="0" w:color="auto"/>
            <w:right w:val="none" w:sz="0" w:space="0" w:color="auto"/>
          </w:divBdr>
        </w:div>
        <w:div w:id="1279603961">
          <w:marLeft w:val="576"/>
          <w:marRight w:val="0"/>
          <w:marTop w:val="120"/>
          <w:marBottom w:val="0"/>
          <w:divBdr>
            <w:top w:val="none" w:sz="0" w:space="0" w:color="auto"/>
            <w:left w:val="none" w:sz="0" w:space="0" w:color="auto"/>
            <w:bottom w:val="none" w:sz="0" w:space="0" w:color="auto"/>
            <w:right w:val="none" w:sz="0" w:space="0" w:color="auto"/>
          </w:divBdr>
        </w:div>
        <w:div w:id="1284341610">
          <w:marLeft w:val="576"/>
          <w:marRight w:val="0"/>
          <w:marTop w:val="120"/>
          <w:marBottom w:val="0"/>
          <w:divBdr>
            <w:top w:val="none" w:sz="0" w:space="0" w:color="auto"/>
            <w:left w:val="none" w:sz="0" w:space="0" w:color="auto"/>
            <w:bottom w:val="none" w:sz="0" w:space="0" w:color="auto"/>
            <w:right w:val="none" w:sz="0" w:space="0" w:color="auto"/>
          </w:divBdr>
        </w:div>
      </w:divsChild>
    </w:div>
    <w:div w:id="1065104678">
      <w:bodyDiv w:val="1"/>
      <w:marLeft w:val="0"/>
      <w:marRight w:val="0"/>
      <w:marTop w:val="0"/>
      <w:marBottom w:val="0"/>
      <w:divBdr>
        <w:top w:val="none" w:sz="0" w:space="0" w:color="auto"/>
        <w:left w:val="none" w:sz="0" w:space="0" w:color="auto"/>
        <w:bottom w:val="none" w:sz="0" w:space="0" w:color="auto"/>
        <w:right w:val="none" w:sz="0" w:space="0" w:color="auto"/>
      </w:divBdr>
      <w:divsChild>
        <w:div w:id="69427655">
          <w:marLeft w:val="576"/>
          <w:marRight w:val="0"/>
          <w:marTop w:val="120"/>
          <w:marBottom w:val="0"/>
          <w:divBdr>
            <w:top w:val="none" w:sz="0" w:space="0" w:color="auto"/>
            <w:left w:val="none" w:sz="0" w:space="0" w:color="auto"/>
            <w:bottom w:val="none" w:sz="0" w:space="0" w:color="auto"/>
            <w:right w:val="none" w:sz="0" w:space="0" w:color="auto"/>
          </w:divBdr>
        </w:div>
      </w:divsChild>
    </w:div>
    <w:div w:id="198358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package" Target="embeddings/Microsoft_Office_PowerPoint_Slide1.sldx"/><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D7E95A-3CE2-4638-A14A-959F103B5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1464</Words>
  <Characters>8346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mmmmmmmmmmmmmmmmmmmm</dc:creator>
  <cp:lastModifiedBy>mmmmmmmmmmmmmmmmmmmm</cp:lastModifiedBy>
  <cp:revision>2</cp:revision>
  <dcterms:created xsi:type="dcterms:W3CDTF">2015-02-03T18:55:00Z</dcterms:created>
  <dcterms:modified xsi:type="dcterms:W3CDTF">2015-02-03T18:55:00Z</dcterms:modified>
</cp:coreProperties>
</file>