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1FAA" w:rsidRDefault="00931FAA" w:rsidP="00931FAA">
      <w:pPr>
        <w:jc w:val="center"/>
        <w:rPr>
          <w:b/>
          <w:sz w:val="24"/>
          <w:szCs w:val="24"/>
        </w:rPr>
      </w:pPr>
      <w:r>
        <w:rPr>
          <w:b/>
          <w:sz w:val="24"/>
          <w:szCs w:val="24"/>
        </w:rPr>
        <w:t>LIETUVOS RENESANSO LITERATŪRA: ATSIRADIMO APLINKYBĖS IR PAGRINDINIAI BRUOŽAI</w:t>
      </w:r>
    </w:p>
    <w:p w:rsidR="00931FAA" w:rsidRDefault="00931FAA" w:rsidP="00931FAA">
      <w:pPr>
        <w:spacing w:after="0"/>
        <w:ind w:firstLine="1296"/>
        <w:jc w:val="both"/>
        <w:rPr>
          <w:sz w:val="24"/>
          <w:szCs w:val="24"/>
        </w:rPr>
      </w:pPr>
      <w:r>
        <w:rPr>
          <w:sz w:val="24"/>
          <w:szCs w:val="24"/>
        </w:rPr>
        <w:t xml:space="preserve">Renesanso tarptautinio žodžio kilmė nurodo antikinį to atgimimo pobūdį: lotyniškai </w:t>
      </w:r>
      <w:proofErr w:type="spellStart"/>
      <w:r w:rsidRPr="00DD7573">
        <w:rPr>
          <w:i/>
          <w:sz w:val="24"/>
          <w:szCs w:val="24"/>
        </w:rPr>
        <w:t>renascor</w:t>
      </w:r>
      <w:proofErr w:type="spellEnd"/>
      <w:r w:rsidRPr="00DD7573">
        <w:rPr>
          <w:i/>
          <w:sz w:val="24"/>
          <w:szCs w:val="24"/>
        </w:rPr>
        <w:t xml:space="preserve">, </w:t>
      </w:r>
      <w:proofErr w:type="spellStart"/>
      <w:r w:rsidRPr="00DD7573">
        <w:rPr>
          <w:i/>
          <w:sz w:val="24"/>
          <w:szCs w:val="24"/>
        </w:rPr>
        <w:t>renasci</w:t>
      </w:r>
      <w:proofErr w:type="spellEnd"/>
      <w:r>
        <w:rPr>
          <w:sz w:val="24"/>
          <w:szCs w:val="24"/>
        </w:rPr>
        <w:t xml:space="preserve"> reiškia vėl atgimstu, iš šio veiksmažodžio ilgainiui kilo prancūziškas  </w:t>
      </w:r>
      <w:proofErr w:type="spellStart"/>
      <w:r w:rsidRPr="00DD7573">
        <w:rPr>
          <w:i/>
          <w:sz w:val="24"/>
          <w:szCs w:val="24"/>
        </w:rPr>
        <w:t>la</w:t>
      </w:r>
      <w:proofErr w:type="spellEnd"/>
      <w:r w:rsidRPr="00DD7573">
        <w:rPr>
          <w:i/>
          <w:sz w:val="24"/>
          <w:szCs w:val="24"/>
        </w:rPr>
        <w:t xml:space="preserve">  </w:t>
      </w:r>
      <w:proofErr w:type="spellStart"/>
      <w:r w:rsidRPr="00DD7573">
        <w:rPr>
          <w:i/>
          <w:sz w:val="24"/>
          <w:szCs w:val="24"/>
        </w:rPr>
        <w:t>renaissance</w:t>
      </w:r>
      <w:proofErr w:type="spellEnd"/>
      <w:r>
        <w:rPr>
          <w:sz w:val="24"/>
          <w:szCs w:val="24"/>
        </w:rPr>
        <w:t xml:space="preserve"> (atgimimas), iš kurio lietuvių kalboje atsirado renesansas. XV-XVI amžiaus Europos kūrėjai savoms mintims reikšti dažniausiai rinkdavosi antikinės kultūros, visų pirma senovės romėnų literatūros, mokslo bei teisės formas. </w:t>
      </w:r>
    </w:p>
    <w:p w:rsidR="00931FAA" w:rsidRDefault="00931FAA" w:rsidP="00931FAA">
      <w:pPr>
        <w:spacing w:after="0"/>
        <w:jc w:val="both"/>
        <w:rPr>
          <w:sz w:val="24"/>
          <w:szCs w:val="24"/>
        </w:rPr>
      </w:pPr>
      <w:r>
        <w:rPr>
          <w:sz w:val="24"/>
          <w:szCs w:val="24"/>
        </w:rPr>
        <w:tab/>
        <w:t xml:space="preserve">Nors ir vėliau prasidėjęs, Renesansas Lietuvoje reiškėsi tokiais pačiais pavidalais kaip Vidurio ir Vakarų Europoje. Tai lėmė glaudus Lietuvos sąlytis su lotyniškaisiais Europos viduramžiais. Po  metų krikšto karaliaus Mindaugo dvare liko mokytų vienuolių, kurie veikiausiai ir tapo mūsų raštijos pradininkais. Ilgainiui rašymo lotyniškai tradicijos tvirtėjo. Vytauto valdymo metais (1392-1430) Lietuvoje jau atsirado vietinių žmonių, gal ir lietuvių, baigusių mokslus Europos universitetuose. Lotyniški Lietuvos valdovų laiškai ir kitokie raštai liudija, kad visuomenė buvo jau pasirengusi perimti Renesanso idėjas ir jų raiškos pavidalus. </w:t>
      </w:r>
    </w:p>
    <w:p w:rsidR="00931FAA" w:rsidRDefault="00931FAA" w:rsidP="00931FAA">
      <w:pPr>
        <w:spacing w:after="0"/>
        <w:jc w:val="both"/>
        <w:rPr>
          <w:sz w:val="24"/>
          <w:szCs w:val="24"/>
        </w:rPr>
      </w:pPr>
      <w:r>
        <w:rPr>
          <w:sz w:val="24"/>
          <w:szCs w:val="24"/>
        </w:rPr>
        <w:tab/>
        <w:t>Naudodamiesi Magdeburgo miesto savivaldos teisėmis, augo ir tvirtėjo Lietuvos miestai: Kaunas, Trakai, Naugardukas ir kt. Vilnius-LDK sostinė, gavęs Magdeburgo teisę 1387 metais, XVI amžiaus pradžioje jau buvo tapęs vienu didžiausiu Europos miestu: įvairių istorikų teigimu, jame tuo metu gyveno nuo 20 iki 120 tūkstančių gyventojų.</w:t>
      </w:r>
    </w:p>
    <w:p w:rsidR="00931FAA" w:rsidRDefault="00931FAA" w:rsidP="00931FAA">
      <w:pPr>
        <w:spacing w:after="0"/>
        <w:jc w:val="both"/>
        <w:rPr>
          <w:sz w:val="24"/>
          <w:szCs w:val="24"/>
        </w:rPr>
      </w:pPr>
      <w:r>
        <w:rPr>
          <w:sz w:val="24"/>
          <w:szCs w:val="24"/>
        </w:rPr>
        <w:tab/>
        <w:t xml:space="preserve">Magdeburgo teisė ne tiktai saugojo asmeninę miestiečių laisvę. Ji leido jiems puoselėti verslą, savarankiškai valdyti miestą ir kartu vertė juos siekti būtino tam reikalui mokslo. Na, o mokymasis savaime ugdė pagarbą rašytiniam ir spausdintam žodžiui. Tai iškalbingai liudija gausios žinios apie miestiečių bibliotekas. Keliasdešimt knygų turėjo Abraomas Kulvietis, Valerijonas Protasevičius, Povilas </w:t>
      </w:r>
      <w:proofErr w:type="spellStart"/>
      <w:r>
        <w:rPr>
          <w:sz w:val="24"/>
          <w:szCs w:val="24"/>
        </w:rPr>
        <w:t>Alšėniškis</w:t>
      </w:r>
      <w:proofErr w:type="spellEnd"/>
      <w:r>
        <w:rPr>
          <w:sz w:val="24"/>
          <w:szCs w:val="24"/>
        </w:rPr>
        <w:t>, Mikalojus Daukša, Jurgis Radvila, Merkelis Giedraitis. Daugiausia gana brangių, meniškai įrištų spaudinių turėjo didžiojo kunigaikščio dvaras. Žygimanto Augusto bibliotekoje būta apie 4 000 knygų.</w:t>
      </w:r>
    </w:p>
    <w:p w:rsidR="00931FAA" w:rsidRDefault="00931FAA" w:rsidP="00931FAA">
      <w:pPr>
        <w:spacing w:after="0"/>
        <w:jc w:val="both"/>
        <w:rPr>
          <w:sz w:val="24"/>
          <w:szCs w:val="24"/>
        </w:rPr>
      </w:pPr>
      <w:r>
        <w:rPr>
          <w:sz w:val="24"/>
          <w:szCs w:val="24"/>
        </w:rPr>
        <w:tab/>
        <w:t xml:space="preserve">Lietuvoje iki 1570 metų nebuvo aukštesniųjų mokyklų, išskyrus trumpai veikusią Abraomo Kulviečio kolegiją. Lietuviai buvo priversti mokslo ieškoti užsienyje. Prahos universitete pirmasis studentas </w:t>
      </w:r>
      <w:proofErr w:type="spellStart"/>
      <w:r>
        <w:rPr>
          <w:sz w:val="24"/>
          <w:szCs w:val="24"/>
        </w:rPr>
        <w:t>Christophorus</w:t>
      </w:r>
      <w:proofErr w:type="spellEnd"/>
      <w:r>
        <w:rPr>
          <w:sz w:val="24"/>
          <w:szCs w:val="24"/>
        </w:rPr>
        <w:t xml:space="preserve"> </w:t>
      </w:r>
      <w:proofErr w:type="spellStart"/>
      <w:r>
        <w:rPr>
          <w:sz w:val="24"/>
          <w:szCs w:val="24"/>
        </w:rPr>
        <w:t>de</w:t>
      </w:r>
      <w:proofErr w:type="spellEnd"/>
      <w:r>
        <w:rPr>
          <w:sz w:val="24"/>
          <w:szCs w:val="24"/>
        </w:rPr>
        <w:t xml:space="preserve"> </w:t>
      </w:r>
      <w:proofErr w:type="spellStart"/>
      <w:r>
        <w:rPr>
          <w:sz w:val="24"/>
          <w:szCs w:val="24"/>
        </w:rPr>
        <w:t>Lytwania</w:t>
      </w:r>
      <w:proofErr w:type="spellEnd"/>
      <w:r>
        <w:rPr>
          <w:sz w:val="24"/>
          <w:szCs w:val="24"/>
        </w:rPr>
        <w:t xml:space="preserve"> studijavo 1401 metais, į Krokuvos universitetą pirmasis studentas atvyko tais pačiais 1401 metais. Iš pradžių daugiau lietuvių studijavo Krokuvoje, tačiau smukus jos mokymo lygiui, nuo XVI amžiaus pradžios LDK piliečiai mieliau vyko į Vokietijos, Nyderlandų, Prancūzijos, Šveicarijos ir Italijos universitetus.  Į Lietuvą jie grįždavo ne tik puikiai išstudijavę humanistinius dalykus ir susipažinę su antikos literatūra, bet ir tobulai išmokę lotynų kalbą, kuri buvo visų universitetų dėstomoji kalba. </w:t>
      </w:r>
    </w:p>
    <w:p w:rsidR="00931FAA" w:rsidRDefault="00931FAA" w:rsidP="00931FAA">
      <w:pPr>
        <w:spacing w:after="0"/>
        <w:jc w:val="both"/>
        <w:rPr>
          <w:sz w:val="24"/>
          <w:szCs w:val="24"/>
        </w:rPr>
      </w:pPr>
      <w:r>
        <w:rPr>
          <w:sz w:val="24"/>
          <w:szCs w:val="24"/>
        </w:rPr>
        <w:tab/>
        <w:t xml:space="preserve">Humanistines Renesanso idėjas Lietuvoje platino ne tik tokie studentai. Nuo XV amžiaus pabaigos į didžiojo kunigaikščio dvarą Vilniuje atkeliaudavo nemažai mokytų svetimšalių. Pvz., Vilniuje gyveno Erazmas </w:t>
      </w:r>
      <w:proofErr w:type="spellStart"/>
      <w:r>
        <w:rPr>
          <w:sz w:val="24"/>
          <w:szCs w:val="24"/>
        </w:rPr>
        <w:t>Vitelijus</w:t>
      </w:r>
      <w:proofErr w:type="spellEnd"/>
      <w:r>
        <w:rPr>
          <w:sz w:val="24"/>
          <w:szCs w:val="24"/>
        </w:rPr>
        <w:t xml:space="preserve"> (1474-1522), Janas </w:t>
      </w:r>
      <w:proofErr w:type="spellStart"/>
      <w:r>
        <w:rPr>
          <w:sz w:val="24"/>
          <w:szCs w:val="24"/>
        </w:rPr>
        <w:t>Sakranas</w:t>
      </w:r>
      <w:proofErr w:type="spellEnd"/>
      <w:r>
        <w:rPr>
          <w:sz w:val="24"/>
          <w:szCs w:val="24"/>
        </w:rPr>
        <w:t xml:space="preserve"> (1443-1527)  ir kt. Tačiau ypač daug kitataučių šviesuolių atvyko į Vilnių po 1543 metų, kai čia su savo dvaru ilgam apsigyveno Žygimantas Augustas. Nors visus šiuos žmones skyrė tikėjimas, tačiau dar stipriau vienijo tarnavimas tolerantiškam valdovui bei humanistinė pasaulėžiūra. Ji neleido nei jiems, nei kitiems karaliaus pareigūnams nusikalsti humanizmo idealams. XVI amžiuje Lietuvoje nežinoma nei vieno atvejo, kad kas nors būtų atidavęs gyvybę už pažiūras ar tikėjimą. </w:t>
      </w:r>
    </w:p>
    <w:p w:rsidR="00931FAA" w:rsidRDefault="00931FAA" w:rsidP="00931FAA">
      <w:pPr>
        <w:spacing w:after="0"/>
        <w:jc w:val="both"/>
        <w:rPr>
          <w:sz w:val="24"/>
          <w:szCs w:val="24"/>
        </w:rPr>
      </w:pPr>
      <w:r>
        <w:rPr>
          <w:sz w:val="24"/>
          <w:szCs w:val="24"/>
        </w:rPr>
        <w:tab/>
        <w:t xml:space="preserve">Tačiau ne tik humanistai puoselėjo Lietuvos kultūrinį gyvenimą. Ne ką mažiau jį gaivino dvi reformacijos srovės: evangelikai protestantai, arba liuteronai, ir evangelikai reformatai, arba kalvinistai. LDK buvo savita religinės tolerancijos atmosfera, kuri Lietuvoje formavosi nuo krikščioniškų laikų, nes vienoje valstybėje gyveno skirtingų tikėjimų žmonės. Todėl XVI a. viduryje religinės kovos palyginti taikios. 1563 m. Vilniaus seime buvo priimta privilegija, suteikusi lygias teises išpažinti ir skelbti bet kurią religiją. Liuteronai ypač stipriai reiškėsi pirmoje šimtmečio pusėje: 1539 metais Vilniuje aukštesniojo tipo </w:t>
      </w:r>
      <w:r>
        <w:rPr>
          <w:sz w:val="24"/>
          <w:szCs w:val="24"/>
        </w:rPr>
        <w:lastRenderedPageBreak/>
        <w:t xml:space="preserve">mokyklą įsteigė Kulvietis, prieš tai studijavęs Krokuvos, Liuveno, </w:t>
      </w:r>
      <w:proofErr w:type="spellStart"/>
      <w:r>
        <w:rPr>
          <w:sz w:val="24"/>
          <w:szCs w:val="24"/>
        </w:rPr>
        <w:t>Vitenbergo</w:t>
      </w:r>
      <w:proofErr w:type="spellEnd"/>
      <w:r>
        <w:rPr>
          <w:sz w:val="24"/>
          <w:szCs w:val="24"/>
        </w:rPr>
        <w:t>, Leipcigo, Sienos universitetuose. Šioje mokykloje galėjo ruoštis jaunuoliai studijoms Vakarų Europos universitetuose.</w:t>
      </w:r>
    </w:p>
    <w:p w:rsidR="00931FAA" w:rsidRDefault="00931FAA" w:rsidP="00931FAA">
      <w:pPr>
        <w:spacing w:after="0"/>
        <w:jc w:val="both"/>
        <w:rPr>
          <w:sz w:val="24"/>
          <w:szCs w:val="24"/>
        </w:rPr>
      </w:pPr>
      <w:r>
        <w:rPr>
          <w:sz w:val="24"/>
          <w:szCs w:val="24"/>
        </w:rPr>
        <w:tab/>
        <w:t xml:space="preserve">Kai kurie Lietuvos didikai ir bajorai manė, kad LDK savarankiškumą stiprinti geriau seksis pasirinkus ne katalikų, bet evangelikų reformatų ar netgi </w:t>
      </w:r>
      <w:proofErr w:type="spellStart"/>
      <w:r>
        <w:rPr>
          <w:sz w:val="24"/>
          <w:szCs w:val="24"/>
        </w:rPr>
        <w:t>arijonų</w:t>
      </w:r>
      <w:proofErr w:type="spellEnd"/>
      <w:r>
        <w:rPr>
          <w:sz w:val="24"/>
          <w:szCs w:val="24"/>
        </w:rPr>
        <w:t xml:space="preserve"> (krikščionybės srovė, kurios šalininkai neigė Šv. Trejybę; skelbė visų luomų lygybę, pasisakė prieš baudžiauninkų išnaudojimą, karinę tarnybą, pareigų, susijusių su mirties bausme ir žudymu, ėjimą) tikėjimą. Didikai reformatai (Mikalojus Radvila Juodasis, Jonas Chodkevičius, Jonas Kiška, Mikalojus Radvila Rudasis, </w:t>
      </w:r>
      <w:proofErr w:type="spellStart"/>
      <w:r>
        <w:rPr>
          <w:sz w:val="24"/>
          <w:szCs w:val="24"/>
        </w:rPr>
        <w:t>Vasilijus</w:t>
      </w:r>
      <w:proofErr w:type="spellEnd"/>
      <w:r>
        <w:rPr>
          <w:sz w:val="24"/>
          <w:szCs w:val="24"/>
        </w:rPr>
        <w:t xml:space="preserve"> Tiškevičius) statė bažnyčias, prie jų steigė mokyklas, savo valdose kūrė spaustuves, o dvaruose telkė mokslininkus ir menininkus. 1580 metais Vilniuje Jonas </w:t>
      </w:r>
      <w:proofErr w:type="spellStart"/>
      <w:r>
        <w:rPr>
          <w:sz w:val="24"/>
          <w:szCs w:val="24"/>
        </w:rPr>
        <w:t>Karcanas</w:t>
      </w:r>
      <w:proofErr w:type="spellEnd"/>
      <w:r>
        <w:rPr>
          <w:sz w:val="24"/>
          <w:szCs w:val="24"/>
        </w:rPr>
        <w:t xml:space="preserve"> pastatė spausdinimo stakles, o vėliau išspausdino herojinį lietuvių epą – Jono </w:t>
      </w:r>
      <w:proofErr w:type="spellStart"/>
      <w:r>
        <w:rPr>
          <w:sz w:val="24"/>
          <w:szCs w:val="24"/>
        </w:rPr>
        <w:t>Radvano</w:t>
      </w:r>
      <w:proofErr w:type="spellEnd"/>
      <w:r>
        <w:rPr>
          <w:sz w:val="24"/>
          <w:szCs w:val="24"/>
        </w:rPr>
        <w:t xml:space="preserve"> „</w:t>
      </w:r>
      <w:proofErr w:type="spellStart"/>
      <w:r>
        <w:rPr>
          <w:sz w:val="24"/>
          <w:szCs w:val="24"/>
        </w:rPr>
        <w:t>Radviliadą</w:t>
      </w:r>
      <w:proofErr w:type="spellEnd"/>
      <w:r>
        <w:rPr>
          <w:sz w:val="24"/>
          <w:szCs w:val="24"/>
        </w:rPr>
        <w:t xml:space="preserve">“. </w:t>
      </w:r>
    </w:p>
    <w:p w:rsidR="00931FAA" w:rsidRPr="00DD7573" w:rsidRDefault="00931FAA" w:rsidP="00931FAA">
      <w:pPr>
        <w:spacing w:after="0"/>
        <w:jc w:val="both"/>
        <w:rPr>
          <w:i/>
          <w:sz w:val="24"/>
          <w:szCs w:val="24"/>
        </w:rPr>
      </w:pPr>
      <w:r>
        <w:rPr>
          <w:sz w:val="24"/>
          <w:szCs w:val="24"/>
        </w:rPr>
        <w:tab/>
        <w:t xml:space="preserve">Katalikiškasis visuomenės sparnas, vadovaujamas Vilniaus vyskupo Protasevičiaus, į Lietuvą 1569 metais pakvietė jėzuitus. 1570 metais jie įsteigė Vilniuje kolegiją, 1579 metais pertvarkytą į akademiją (universitetą), kuri buvo svarbiausias renesansinės kultūros židinys.  1575 metais spaustuvę iš Brastos į sostinę perkėlė Radvilos Juodojo sūnus, konvertitas (žmogus, pakeitęs tikėjimą) Mikalojus Kristupas Radvila Našlaitėlis, o 1586 metais jis ją padovanojo jėzuitams. 1589 metais šioje spaustuvėje išėjo poezijos rinkinys, kuriame įdėtas pirmas lietuviškas pasaulietinis eilėraštis – hegzametras karaliaus Zigmanto III garbei, o 1595 metais – pirmoji lietuviška knyga LDK, t.y. Mikalojaus Daukšos </w:t>
      </w:r>
      <w:proofErr w:type="spellStart"/>
      <w:r w:rsidRPr="00DD7573">
        <w:rPr>
          <w:i/>
          <w:sz w:val="24"/>
          <w:szCs w:val="24"/>
        </w:rPr>
        <w:t>Kathechismas</w:t>
      </w:r>
      <w:proofErr w:type="spellEnd"/>
      <w:r w:rsidRPr="00DD7573">
        <w:rPr>
          <w:i/>
          <w:sz w:val="24"/>
          <w:szCs w:val="24"/>
        </w:rPr>
        <w:t xml:space="preserve"> arba Mokslas kiekvienam </w:t>
      </w:r>
      <w:proofErr w:type="spellStart"/>
      <w:r w:rsidRPr="00DD7573">
        <w:rPr>
          <w:i/>
          <w:sz w:val="24"/>
          <w:szCs w:val="24"/>
        </w:rPr>
        <w:t>kriksczionii</w:t>
      </w:r>
      <w:proofErr w:type="spellEnd"/>
      <w:r w:rsidRPr="00DD7573">
        <w:rPr>
          <w:i/>
          <w:sz w:val="24"/>
          <w:szCs w:val="24"/>
        </w:rPr>
        <w:t xml:space="preserve"> </w:t>
      </w:r>
      <w:proofErr w:type="spellStart"/>
      <w:r w:rsidRPr="00DD7573">
        <w:rPr>
          <w:i/>
          <w:sz w:val="24"/>
          <w:szCs w:val="24"/>
        </w:rPr>
        <w:t>priwalus</w:t>
      </w:r>
      <w:proofErr w:type="spellEnd"/>
      <w:r w:rsidRPr="00DD7573">
        <w:rPr>
          <w:i/>
          <w:sz w:val="24"/>
          <w:szCs w:val="24"/>
        </w:rPr>
        <w:t>.</w:t>
      </w:r>
    </w:p>
    <w:p w:rsidR="00931FAA" w:rsidRDefault="00931FAA" w:rsidP="00931FAA">
      <w:pPr>
        <w:spacing w:after="0"/>
        <w:jc w:val="both"/>
        <w:rPr>
          <w:sz w:val="24"/>
          <w:szCs w:val="24"/>
        </w:rPr>
      </w:pPr>
      <w:r>
        <w:rPr>
          <w:sz w:val="24"/>
          <w:szCs w:val="24"/>
        </w:rPr>
        <w:tab/>
        <w:t xml:space="preserve">Šis lietuviškas hegzametras karaliaus garbei yra graži išimtis visoje Lietuvos Renesanso literatūroje, kuri daugiausia buvo rašoma lotynų, lenkų, vokiečių ar gudų kalbomis. Ypač daug buvo rašoma lotyniškai.  Mat Lietuvos šviesuoliai Venclovas </w:t>
      </w:r>
      <w:proofErr w:type="spellStart"/>
      <w:r>
        <w:rPr>
          <w:sz w:val="24"/>
          <w:szCs w:val="24"/>
        </w:rPr>
        <w:t>Mikalojaitis</w:t>
      </w:r>
      <w:proofErr w:type="spellEnd"/>
      <w:r>
        <w:rPr>
          <w:sz w:val="24"/>
          <w:szCs w:val="24"/>
        </w:rPr>
        <w:t xml:space="preserve"> (Mykolas Lietuvis), </w:t>
      </w:r>
      <w:proofErr w:type="spellStart"/>
      <w:r>
        <w:rPr>
          <w:sz w:val="24"/>
          <w:szCs w:val="24"/>
        </w:rPr>
        <w:t>Agripa</w:t>
      </w:r>
      <w:proofErr w:type="spellEnd"/>
      <w:r>
        <w:rPr>
          <w:sz w:val="24"/>
          <w:szCs w:val="24"/>
        </w:rPr>
        <w:t xml:space="preserve">, Rotundas, Motiejus Strijkovskis, </w:t>
      </w:r>
      <w:proofErr w:type="spellStart"/>
      <w:r>
        <w:rPr>
          <w:sz w:val="24"/>
          <w:szCs w:val="24"/>
        </w:rPr>
        <w:t>Radvanas</w:t>
      </w:r>
      <w:proofErr w:type="spellEnd"/>
      <w:r>
        <w:rPr>
          <w:sz w:val="24"/>
          <w:szCs w:val="24"/>
        </w:rPr>
        <w:t xml:space="preserve"> senovės romėnus laikė lietuvių protėviais, o Romos gyventojų kalbą – tikrąja senovės lietuvių kalba. Kalbiniu panašumu šie autoriai tada grindė plačiai paplitusią lietuvių kilmės iš romėnų teoriją, kurią dar XV amžiuje sukūrė Lietuvos šviesuoliai. Viduramžiais šia teorija buvo remiamasi įrodinėjant valdančios Gediminaičių dinastijos senumą ir orumą, o Renesanso epochoje ja naudotasi ne tik grindžiant LDK savarankiškumą, bet ir iškeliant lietuvių kultūros savitumą. Taip pirmą kartą buvo išaukštinti pagoniški „romėnų palikuonių“ papročiai, o pagonybėje įžvelgtas vienas iš gaiviausių lietuvių valstybės ir kultūros šaltinių.</w:t>
      </w:r>
    </w:p>
    <w:p w:rsidR="00931FAA" w:rsidRDefault="00931FAA" w:rsidP="00931FAA">
      <w:pPr>
        <w:spacing w:after="0"/>
        <w:jc w:val="both"/>
        <w:rPr>
          <w:sz w:val="24"/>
          <w:szCs w:val="24"/>
        </w:rPr>
      </w:pPr>
      <w:r>
        <w:rPr>
          <w:sz w:val="24"/>
          <w:szCs w:val="24"/>
        </w:rPr>
        <w:tab/>
        <w:t xml:space="preserve">Dar vienas svarbus Renesanso </w:t>
      </w:r>
      <w:proofErr w:type="spellStart"/>
      <w:r>
        <w:rPr>
          <w:sz w:val="24"/>
          <w:szCs w:val="24"/>
        </w:rPr>
        <w:t>litertūros</w:t>
      </w:r>
      <w:proofErr w:type="spellEnd"/>
      <w:r>
        <w:rPr>
          <w:sz w:val="24"/>
          <w:szCs w:val="24"/>
        </w:rPr>
        <w:t xml:space="preserve"> bruožas yra jos pasaulietiškumas. Rašytojai temų ir siužetų ieškojo nebe Bažnyčios istorijoje ar Šventajame Rašte, bet Graikijos, Romos ir Lietuvos praeityje ar gyvenamojo meto, dažniausiai Livonijos karo (1558-1582), įvykiuose. Mėgdžiodami dievinamus antikos rašytojus, visų pirma Ciceroną, Cezarį, Vergilijų, Horacijų ir Ovidijų, Renesanso autoriai gausiai vartojo jų tropus (žodis ar posakis, vartojamas perkeltine reikšme), taikė kompozicijos principus ir rinkosi viduramžiais užmirštus antikinės literatūros žanrus. Šitaip šalia bažnytinės giesmės lietuvių raštijoje atsirado lyrinė poezija, šalia metraščio – istorinė proza, šalia šventųjų gyvenimų – istorinių asmenų biografijos, o šalia pamokslo – retorinė proza.</w:t>
      </w:r>
    </w:p>
    <w:p w:rsidR="00931FAA" w:rsidRDefault="00931FAA" w:rsidP="00931FAA">
      <w:pPr>
        <w:jc w:val="both"/>
        <w:rPr>
          <w:sz w:val="24"/>
          <w:szCs w:val="24"/>
        </w:rPr>
      </w:pPr>
      <w:r>
        <w:rPr>
          <w:sz w:val="24"/>
          <w:szCs w:val="24"/>
        </w:rPr>
        <w:tab/>
        <w:t xml:space="preserve">Svarbiausia Renesanso literatūros pasaulietiškumo versmė yra savitas žmogaus vaizdavimas. XVI amžiaus kūrinių herojus – tai energinga, turinti didingų sumanymų ir atliekanti nemarius žygius asmenybė, pasižyminti dažniausiai arba vien tik teigiamais, arba neigiamais bruožais. Gyvenimo ir žygių prasmę Renesanso žmogus regi žemėje ir veikia skatinamas ne dangaus ar likimo, o kreipiamas visokeriopų dorybių arba ydų. Autoriai supratę, kaip svarbu estetiškai ir </w:t>
      </w:r>
      <w:proofErr w:type="spellStart"/>
      <w:r>
        <w:rPr>
          <w:sz w:val="24"/>
          <w:szCs w:val="24"/>
        </w:rPr>
        <w:t>doriškai</w:t>
      </w:r>
      <w:proofErr w:type="spellEnd"/>
      <w:r>
        <w:rPr>
          <w:sz w:val="24"/>
          <w:szCs w:val="24"/>
        </w:rPr>
        <w:t xml:space="preserve"> ugdyti visuomenę.</w:t>
      </w:r>
    </w:p>
    <w:p w:rsidR="002C50DE" w:rsidRDefault="00DD7573" w:rsidP="00851885">
      <w:pPr>
        <w:jc w:val="right"/>
      </w:pPr>
      <w:r>
        <w:t>Šaltinis -</w:t>
      </w:r>
      <w:r w:rsidR="00851885">
        <w:t xml:space="preserve">  Sigitas Narbutas. Lietuvos Renesanso literatūra. 1997</w:t>
      </w:r>
    </w:p>
    <w:sectPr w:rsidR="002C50DE" w:rsidSect="00815FF8">
      <w:pgSz w:w="11906" w:h="16838"/>
      <w:pgMar w:top="851" w:right="567" w:bottom="567" w:left="1134"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A00002EF" w:usb1="4000207B" w:usb2="00000000" w:usb3="00000000" w:csb0="0000009F" w:csb1="00000000"/>
  </w:font>
  <w:font w:name="Times New Roman">
    <w:panose1 w:val="02020603050405020304"/>
    <w:charset w:val="BA"/>
    <w:family w:val="roman"/>
    <w:pitch w:val="variable"/>
    <w:sig w:usb0="20002A87" w:usb1="80000000" w:usb2="00000008" w:usb3="00000000" w:csb0="000001FF" w:csb1="00000000"/>
  </w:font>
  <w:font w:name="Cambria">
    <w:panose1 w:val="02040503050406030204"/>
    <w:charset w:val="BA"/>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useFELayout/>
  </w:compat>
  <w:rsids>
    <w:rsidRoot w:val="00931FAA"/>
    <w:rsid w:val="002C50DE"/>
    <w:rsid w:val="00815FF8"/>
    <w:rsid w:val="00851885"/>
    <w:rsid w:val="00931FAA"/>
    <w:rsid w:val="00DD7573"/>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70504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5184</Words>
  <Characters>2955</Characters>
  <Application>Microsoft Office Word</Application>
  <DocSecurity>0</DocSecurity>
  <Lines>24</Lines>
  <Paragraphs>16</Paragraphs>
  <ScaleCrop>false</ScaleCrop>
  <Company>home</Company>
  <LinksUpToDate>false</LinksUpToDate>
  <CharactersWithSpaces>8123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VIRGIS</dc:creator>
  <cp:keywords/>
  <dc:description/>
  <cp:lastModifiedBy>VIRGIS</cp:lastModifiedBy>
  <cp:revision>5</cp:revision>
  <dcterms:created xsi:type="dcterms:W3CDTF">2011-11-10T06:26:00Z</dcterms:created>
  <dcterms:modified xsi:type="dcterms:W3CDTF">2011-11-10T06:33:00Z</dcterms:modified>
</cp:coreProperties>
</file>