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C25" w:rsidRPr="00C77744" w:rsidRDefault="00913C25" w:rsidP="00913C25">
      <w:pPr>
        <w:spacing w:before="100" w:beforeAutospacing="1" w:after="100" w:afterAutospacing="1" w:line="240" w:lineRule="auto"/>
        <w:outlineLvl w:val="0"/>
        <w:rPr>
          <w:rFonts w:ascii="Times New Roman" w:eastAsia="Times New Roman" w:hAnsi="Times New Roman" w:cs="Times New Roman"/>
          <w:b/>
          <w:bCs/>
          <w:kern w:val="36"/>
          <w:sz w:val="24"/>
          <w:szCs w:val="24"/>
        </w:rPr>
      </w:pPr>
      <w:r w:rsidRPr="00C77744">
        <w:rPr>
          <w:rFonts w:ascii="Times New Roman" w:eastAsia="Times New Roman" w:hAnsi="Times New Roman" w:cs="Times New Roman"/>
          <w:b/>
          <w:bCs/>
          <w:kern w:val="36"/>
          <w:sz w:val="24"/>
          <w:szCs w:val="24"/>
        </w:rPr>
        <w:t>Gitanas Nausėda. Moralumo fenomenas ekonominės krizės akivaizdoje</w:t>
      </w:r>
    </w:p>
    <w:p w:rsidR="00913C25" w:rsidRPr="00C77744" w:rsidRDefault="00913C25" w:rsidP="00C77744">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2009-06-24</w:t>
      </w:r>
    </w:p>
    <w:p w:rsidR="00913C25" w:rsidRPr="00C77744" w:rsidRDefault="00913C25" w:rsidP="00913C25">
      <w:pPr>
        <w:spacing w:after="0"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i/>
          <w:iCs/>
          <w:sz w:val="24"/>
          <w:szCs w:val="24"/>
        </w:rPr>
        <w:t>Pranešimas, skaitytas per Nacionalinius maldos pusryčius LR Prezidentūroje 2009-06-20</w:t>
      </w:r>
      <w:r w:rsidRPr="00C77744">
        <w:rPr>
          <w:rFonts w:ascii="Times New Roman" w:eastAsia="Times New Roman" w:hAnsi="Times New Roman" w:cs="Times New Roman"/>
          <w:sz w:val="24"/>
          <w:szCs w:val="24"/>
        </w:rPr>
        <w:t xml:space="preserve">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Nūdien galima rasti daugybę hipotezių ir teorijų apie pasaulinės ekonominės ir finansų krizės kilmę bei varomuosius veiksnius. Kai kurios iš jų perdėm techninės, linkusios aiškinti problemas užsikirtusiu rinkos mechanizmu, kurį šiek tiek pataisius galima toliau sėkmingai judėti į priekį. Kitos – atvirkščiai, labiausiai gilinasi į žmogiškąjį veiksnį, pavyzdžiui, į netinkamą politikų ir verslo vadovų veiklą, nusikalstamai lėtą ir vangų reagavimą į krizės apraiškas, mėginimą iki paskutinės minutės slėpti artėjančią katastrofą.</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Kas visgi atsitiko senam geram rinkos ekonomikos modeliui, sugebėjusiam per trumpą šešerių metų laikotarpį įsmukti į dvi gilias duobes, kurias sąlyginai pavadinčiau </w:t>
      </w:r>
      <w:r w:rsidRPr="00C77744">
        <w:rPr>
          <w:rFonts w:ascii="Times New Roman" w:eastAsia="Times New Roman" w:hAnsi="Times New Roman" w:cs="Times New Roman"/>
          <w:i/>
          <w:iCs/>
          <w:sz w:val="24"/>
          <w:szCs w:val="24"/>
        </w:rPr>
        <w:t>Enron</w:t>
      </w:r>
      <w:r w:rsidRPr="00C77744">
        <w:rPr>
          <w:rFonts w:ascii="Times New Roman" w:eastAsia="Times New Roman" w:hAnsi="Times New Roman" w:cs="Times New Roman"/>
          <w:sz w:val="24"/>
          <w:szCs w:val="24"/>
        </w:rPr>
        <w:t xml:space="preserve"> ir </w:t>
      </w:r>
      <w:r w:rsidRPr="00C77744">
        <w:rPr>
          <w:rFonts w:ascii="Times New Roman" w:eastAsia="Times New Roman" w:hAnsi="Times New Roman" w:cs="Times New Roman"/>
          <w:i/>
          <w:iCs/>
          <w:sz w:val="24"/>
          <w:szCs w:val="24"/>
        </w:rPr>
        <w:t xml:space="preserve">Lehman Brothers </w:t>
      </w:r>
      <w:r w:rsidRPr="00C77744">
        <w:rPr>
          <w:rFonts w:ascii="Times New Roman" w:eastAsia="Times New Roman" w:hAnsi="Times New Roman" w:cs="Times New Roman"/>
          <w:sz w:val="24"/>
          <w:szCs w:val="24"/>
        </w:rPr>
        <w:t xml:space="preserve">vardais? Tiek viena, tiek kita krizė pilna žmogaus nuodėmės istorijų, atspindinčių visų visuomenės sluoksnių nuopuolį: pradedant eiliniais finansų vadybininkais ir baigiant investicinių bankų būstinių viršutiniuose aukštuose sėdinčiais sprendimų priėmėjais.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Giminingas šių krizių bruožas yra ir globalus jų pasekmių pobūdis – už tūlo Wall Streeto bankininko klaidas ir godumą privalo atsakyti ir sąžiningas Amerikos mokesčių mokėtojas, ir doras Vokietijos automobilių surinkėjas, ir senas tradicijas puoselėjantis Prancūzijos vyndarys, ir mėginantis skverbtis į pasaulio rinkas Lietuvos tekstilininkas. Net žlugdančiai pigiai apmokamas Kinijos žaislų gamintojas priverstas netekti skurdaus savo atlyginimo dalies.</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Neneigiant pastarųjų krizių panašumo, būtina pastebėti ir esminius jų skirtumus. </w:t>
      </w:r>
      <w:r w:rsidRPr="00C77744">
        <w:rPr>
          <w:rFonts w:ascii="Times New Roman" w:eastAsia="Times New Roman" w:hAnsi="Times New Roman" w:cs="Times New Roman"/>
          <w:i/>
          <w:iCs/>
          <w:sz w:val="24"/>
          <w:szCs w:val="24"/>
        </w:rPr>
        <w:t>Enron</w:t>
      </w:r>
      <w:r w:rsidRPr="00C77744">
        <w:rPr>
          <w:rFonts w:ascii="Times New Roman" w:eastAsia="Times New Roman" w:hAnsi="Times New Roman" w:cs="Times New Roman"/>
          <w:sz w:val="24"/>
          <w:szCs w:val="24"/>
        </w:rPr>
        <w:t xml:space="preserve"> istorija atskleidė tam tikros verslo grandies, konkrečiai finansų apskaitos „vėžį“, o </w:t>
      </w:r>
      <w:r w:rsidRPr="00C77744">
        <w:rPr>
          <w:rFonts w:ascii="Times New Roman" w:eastAsia="Times New Roman" w:hAnsi="Times New Roman" w:cs="Times New Roman"/>
          <w:i/>
          <w:iCs/>
          <w:sz w:val="24"/>
          <w:szCs w:val="24"/>
        </w:rPr>
        <w:t>„Lehman Brothers“</w:t>
      </w:r>
      <w:r w:rsidRPr="00C77744">
        <w:rPr>
          <w:rFonts w:ascii="Times New Roman" w:eastAsia="Times New Roman" w:hAnsi="Times New Roman" w:cs="Times New Roman"/>
          <w:sz w:val="24"/>
          <w:szCs w:val="24"/>
        </w:rPr>
        <w:t xml:space="preserve"> žlugimas simbolizavo grandinės „investicinis bankas – komercinis bankas – klientas – informaciniai kanalai“ moralinį išsigimimą arba, kitaip tariant, ydingos grandinės, kurioje visi veikiantieji asmenys antrarūšių paskolų pagalba savanaudiškais tikslais naikino visuomenės turtą, susiformavimą. Grandinės, kurioje galvą išdidžiai iškėlė nuogas pelnas, o vertybinių ir moralinių normų buvo atsikratyta kaip nereikalingo balasto.</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Tai ko vis dėlto nenumatė garbusis ekonominės minties teoretikas Adomas Smitas, nepuoselėjęs didelių iliuzijų dėl rinkos dalyvių altruizmo, tačiau šventai tikėjęs, kad prigimtinį žmonių egoizmą galima įstatyti į objektyvių ekonomikos dėsnių kinkinį ir priversti tarnauti visuomenei? Prisiminkime esminę A. Smito idėją, išdėstytą 1776 m. išspausdintame jo svarbiausiame veikale „Tautų turtas“.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Anot garsiojo brito, savanaudiškumas verčia žmones veikti. Kažkas dar turi neleisti naudos ištroškusiems žmonėms veržtis į besaikį pinigavimąsi. Tas reguliatorius, anot A. Smito, yra konkurencija. Kiekvienas žmogus, siekdamas kuo didesnės gerovės sau ir nesukdamas galvos dėl veiklos pasekmių visuomenei, susitinka akis į akį su pulku panašiai nusiteikusių asmenų, norinčių to paties. Žmogus, kurį savanaudiškumas išmušė iš savitvardos, greitai pastebės, kad konkurentai jau užėmė jo vietą versle. Taigi savanaudiški žmonių motyvai sąveikaudami duoda visiškai netikėtą rezultatą: socialinę darną.</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Kas gi atsitiko praėjus daugiau kaip 200 metų nuo A. Smito mirties? Kodėl atskirų žmonių ir ištisų interesų grupių savanaudiškumas ne tik negarantuoja visuomenės stabilumo, bet tiesiog griauna jos finansinius ir moralinius pagrindus? Atrodytų, tradiciniuose ūkio sektoriuose konkurencija išliko ir </w:t>
      </w:r>
      <w:r w:rsidRPr="00C77744">
        <w:rPr>
          <w:rFonts w:ascii="Times New Roman" w:eastAsia="Times New Roman" w:hAnsi="Times New Roman" w:cs="Times New Roman"/>
          <w:sz w:val="24"/>
          <w:szCs w:val="24"/>
        </w:rPr>
        <w:lastRenderedPageBreak/>
        <w:t xml:space="preserve">lemia stabilumą bei pažangą. Deja, to negalima pasakyti apie monopolizuotas ekonomikos sritis, taip pat atskirus finansų sistemos sektorius, kuriuose pinigai ne tik kuriami iš nieko, bet dažnokai ir paverčiami nieku. Svarbiausia tai, kad, kuo toliau, tuo didesnio masto finansų krizių kyla, ilgam išmušdamos atskiras valstybes ir net visą pasaulį iš normalaus gyvenimo ritmo.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Akivaizdu, kad žmonija XXI a. privalo sukurti naują kompensacinį mechanizmą visuotinei dermei užtikrinti. Tam reikalingi ir tvirti pamatai. Šiuolaikinis pasaulis neatpažįstamai pasikeitė nuo A. Smito laikų ir susidūrė su globaliu ir be galo greitu bet kurių visuomenėje veikiančių veiksnių pobūdžiu. Ar sugebėsime juos suvaldyti ir garantuoti, kad jų pasekmės pasaulio egzistencijai nebūtų pražūtingos? Ar naujų technologijų (</w:t>
      </w:r>
      <w:r w:rsidRPr="00C77744">
        <w:rPr>
          <w:rFonts w:ascii="Times New Roman" w:eastAsia="Times New Roman" w:hAnsi="Times New Roman" w:cs="Times New Roman"/>
          <w:i/>
          <w:iCs/>
          <w:sz w:val="24"/>
          <w:szCs w:val="24"/>
        </w:rPr>
        <w:t>bio, nano,</w:t>
      </w:r>
      <w:r w:rsidRPr="00C77744">
        <w:rPr>
          <w:rFonts w:ascii="Times New Roman" w:eastAsia="Times New Roman" w:hAnsi="Times New Roman" w:cs="Times New Roman"/>
          <w:sz w:val="24"/>
          <w:szCs w:val="24"/>
        </w:rPr>
        <w:t xml:space="preserve"> informacinių, komunikacinių, finansinių) raidos greitis sutampa su pasekmių ir atsakomybės įsisąmoninimo sparta?</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Akivaizdu, kad svarstyklių lėkštė grėsmingai svyra. Pažanga yra kūrybinis veiksnys. Tai ugnis, Dievo padovanota žmogui. Ar galvodami tik apie tą kibirkštį, bet negirdėdami kitų Dievo žodžių, neskirdami laiko Sielos ugdymui, negaišdami laiko giliems procesų apmąstymams, ir įvairiapusiam naujų visuomeninių sąryšių pažinimui, nesukelsime gaisro? Ar nesielgiame tarsi nesubrendę paaugliai, kūrenantys laužą, neigdami Tėvo patarimus ir niekindami tūkstantmečių išmintį? Ar turime teisę </w:t>
      </w:r>
      <w:r w:rsidRPr="00C77744">
        <w:rPr>
          <w:rFonts w:ascii="Times New Roman" w:eastAsia="Times New Roman" w:hAnsi="Times New Roman" w:cs="Times New Roman"/>
          <w:i/>
          <w:iCs/>
          <w:sz w:val="24"/>
          <w:szCs w:val="24"/>
        </w:rPr>
        <w:t>mega</w:t>
      </w:r>
      <w:r w:rsidRPr="00C77744">
        <w:rPr>
          <w:rFonts w:ascii="Times New Roman" w:eastAsia="Times New Roman" w:hAnsi="Times New Roman" w:cs="Times New Roman"/>
          <w:sz w:val="24"/>
          <w:szCs w:val="24"/>
        </w:rPr>
        <w:t xml:space="preserve"> greičiu kintančiame pasaulyje nepalikti nė sekundės laiko Dvasiai, bet kokį sielos darbą laikyti balastu, ryjančiu laiką ir neduodančiu pridėtinės vertės?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Grįžkime ir pažvelkime į tai per ekonominių reiškinių lęšį. Pastaraisiais dešimtmečiais vyko kapitalo kaip nuosavybės ir funkcijos atsiskyrimo procesas, kitaip tariant, savininkai užleido vadybos „kapitono tiltelį“ verslo profesionalams. Tai yra natūralu ir net naudinga visuomenės požiūriu, kadangi toli gražu ne visi turtuolių dinastijos nariai nori ir geba rūpintis efektyviausiu pinigų panaudojimu, lygiai taip pat kaip paveldėjimo būdu į sostą atsisėdę karaliai istorijoje toli gražu ne visada buvo geriausi valstybės vyrai ir politikai.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Vis dėlto ilgainiui ta elitinė vadybininkų kasta, valdydama informaciją ir priimdama strateginius verslo sprendimus, įgijo jėgos ir net tam tikro savarankiškumo akcininkų ir savininkų atžvilgiu. Dar blogiau buvo tai, kad šia galia ir nepakeičiamumu pradėta piktnaudžiauti savanaudiškais tikslais.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Elitinis vadybininkų sluoksnis, įgavęs santykinės nepriklausomybės ir pasitikėjimo savimi, ėmė kurti veiklos verslo ir apskaitos schemas, leidžiančias praturėti jam, bet ne akcininkams, o dažnai net ir pastarųjų sąskaita. Pirmasis aiškiai išgirstas pavojaus skambutis pasigirdo kilus minėtajam </w:t>
      </w:r>
      <w:r w:rsidRPr="00C77744">
        <w:rPr>
          <w:rFonts w:ascii="Times New Roman" w:eastAsia="Times New Roman" w:hAnsi="Times New Roman" w:cs="Times New Roman"/>
          <w:i/>
          <w:iCs/>
          <w:sz w:val="24"/>
          <w:szCs w:val="24"/>
        </w:rPr>
        <w:t>Enron</w:t>
      </w:r>
      <w:r w:rsidRPr="00C77744">
        <w:rPr>
          <w:rFonts w:ascii="Times New Roman" w:eastAsia="Times New Roman" w:hAnsi="Times New Roman" w:cs="Times New Roman"/>
          <w:sz w:val="24"/>
          <w:szCs w:val="24"/>
        </w:rPr>
        <w:t xml:space="preserve"> skandalui, tuo tarpu antrasis, daug pavojingesnis – jau 2007-aisiais per būsto paskolų krizę metu. Štai čia išaiškėjo, kad įvairūs, net ir labai sofistikuoti finansiniai instrumentai tebuvo svertas asmeninei naudai įgyvendinti.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Į šią ydingą grandinę pateko ir užsakovų apmokamos kredito reitingų agentūros, teikusios aukščiausius įvertinimo balus institucijoms ir vertybiniams popieriams, kurių patikimumas, švelniai tariant, kėlė abejonių. Susiformavo uždaras ratas, kai į šią nuodėmių karuselę įsitraukė ir klientai, nenorintys daugelį metų kantriai dirbti, o tik trokštantys susikurti nuostabų gyvenimą iš karto. Kaip kitaip paaiškinti didžiules paskolas tiems, kurių pajamos buvo akivaizdžiai nepakankamos atitinkamiems finansiniams įsipareigojimams prisiimti?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Taigi pirmojoje šio dešimtmečio pusėje buvo padėta uždelsto veikimo „bomba“, kuri sprogo pasikeitus verslo ciklui ir pradėjus kilti palūkanų normų lygiui.</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Dar vienu ypatingo vadybininkų statuso atributu tapo astronominio dydžio atlyginimai ir premijos, kurie prarado bet kokį ryšį su darbo apimtimi ir kokybe. Blogiausia buvo tai, kad elitinių </w:t>
      </w:r>
      <w:r w:rsidRPr="00C77744">
        <w:rPr>
          <w:rFonts w:ascii="Times New Roman" w:eastAsia="Times New Roman" w:hAnsi="Times New Roman" w:cs="Times New Roman"/>
          <w:sz w:val="24"/>
          <w:szCs w:val="24"/>
        </w:rPr>
        <w:lastRenderedPageBreak/>
        <w:t>vadybininkų atlyginimas pasiekė tokį dydį, jog „išplovė“ bet kokį atsakomybės jausmą. Iš tiesų, kam kvaršinti galvą dėl savo profesinės karjeros ir sugadintos reputacijos buvusioje darbovietėje, jeigu po vienų darbo metų įmanoma užsitikrinti prašmatnų gyvenimą ne tik sau, bet ir vaikams bei vaikaičiams? Kita vertus, vadovų algoms perkopus šešiaženkles ir septyniaženkles sumas, nustojo reikšmės visi kiti profesinės veiklos veiksniai, užleisdami vietą vieninteliam troškimui maksimizuoti savo asmenines pajamas.</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Šie procesai palietė įvairiausias veiklos sritis. Prisimenu neseną puikaus mūsų krepšininko Šarūno Marčiulionio interviu. Kalbėdamas apie krepšinio aktualijas, Šarūnas nusistebėjo, kokio dydžio atlyginimai mokami šiandienėms NBA žvaigždėms, apgailestaudamas, kad lygoje nebežaidžiamas krepšinis, o tik dirbama krepšininkais už pasakišką honorarą. Tai taikytina ir verslo pasauliui – pasiekęs tam tikrą ribą atlyginimas nebemotyvuoja atiduoti viso savęs darbui, veikiau atvirkščiai, skatina regresą.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Jokiu būdu nenoriu suabsoliutinti šių tezių ir taikyti jų kiekvienam aukščiausio rango vadybininkui. Atvirkščiai, daugybė verslo ir finansinių institucijų lyderių visame pasaulyje tapo kaltųjų veiklos įkaitais ir aukomis, patyrė milžiniškų reputacijos nuostolių. Tai nestebina, kadangi politikams, žiniasklaidai ir plačiajai visuomenei yra paprasčiau ir patogiau mauti visus ant vieno kurpalio ir savo retorikoje naudoti apibendrintas klišes.</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Ar galėjo visa tai numatyti A. Smitas? Žinoma, kad ne! Tiesa, 1759 m. pasirodžiusiame veikale „Moralės jausmų teorija“ jis metė žvilgsnį iš paukščio skrydžio, gvildendamas moralinio pritarimo ir nepritarimo kilmę. Kaip atsitinka, kad žmogus, kuris yra savanaudiška būtybė, susikuria moralinę nuostatą, ignoruojančią savus interesus arba kilstelinčią juos į aukštesnį lygį? A. Smitas teigė, kad atsakymas – mūsų sugebėjimas persikelti į trečiojo asmens, nešališko stebėtojo padėtį ir šitaip susidaryti prielankią nuomonę apie objektyvias (priešingas savanaudiškoms) kokio nors dalyko ypatybes. Šias mintis galima traktuoti kaip filosofines valstybės reguliavimo pagrindimo užuominas.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Ir vis dėlto A. Smitas žvelgė į žmogų kaip į </w:t>
      </w:r>
      <w:r w:rsidRPr="00C77744">
        <w:rPr>
          <w:rFonts w:ascii="Times New Roman" w:eastAsia="Times New Roman" w:hAnsi="Times New Roman" w:cs="Times New Roman"/>
          <w:i/>
          <w:iCs/>
          <w:sz w:val="24"/>
          <w:szCs w:val="24"/>
        </w:rPr>
        <w:t>homo oeconomicus</w:t>
      </w:r>
      <w:r w:rsidRPr="00C77744">
        <w:rPr>
          <w:rFonts w:ascii="Times New Roman" w:eastAsia="Times New Roman" w:hAnsi="Times New Roman" w:cs="Times New Roman"/>
          <w:sz w:val="24"/>
          <w:szCs w:val="24"/>
        </w:rPr>
        <w:t xml:space="preserve">, besąlygiškai tikėdamas asmens savanaudiškumo ir rinkos santykių darnos aksioma. Mano nuomone, pasikliauti savaiminiu rinkos ekonomikos vitališkumu ir tikėtis, pakeitus jos funkcionavimo ir reguliavimo mechanizmą, išvengti panašaus masto kataklizmų ateityje būtų pernelyg drąsu. Žmogus yra ne tik ekonomikos, bet ir moralinis subjektas, todėl būtų nedovanotina klaida vertinti jį tik kaip ūkinio proceso sraigtelį ir atsiriboti nuo jo asmeninės atsakomybės problemos, vidinio imperatyvo, skatinančio konkrečioje situacijoje rinktis vieną sprendimą iš daugelio galimų.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Kaip lietuviškos filosofinės minties atstovą prisiminkime žinomą praėjusio amžiaus vidurio Lietuvos mąstytoją Antaną Maceiną. Prieš pat Lietuvos okupaciją išleistoje knygoje kairuolišku pavadinimu „Buržuazijos žlugimas“ A. Maceina gvildena tris idėjas, apie kurias telkiasi gyvenimas ir kurios lėmė visą moderniosios Europos istoriją: buržuaziškąją, prometėjiškąją ir krikščioniškąją. Jo nuomone, kiekvienas žmogus savo vidumi yra buržujus, prometėjas ir krikščionis. Kiekvienam iš mūsų ateina laikas, kada turime praregėti vienos ar kitos dvasios pergalę. Ateina laikas, kada privalome savo vidumi tapti arba buržujumi, arba prometėjumi, arba krikščioniu. Turime apsispręsti, kas mumyse viešpataus: žemės dvasia, žmogaus dvasia ar Dievo dvasia.</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Lygiai taip pat ir visuomenėje gali vyrauti bei tarpusavyje kovoti buržuaziškasis, prometėjiškasis arba dieviškasis pradas. Gyvendamas socialinių eksperimentų ir revoliucijų amžiuje, laikotarpiu, kai buvo pamintos žmogaus kaip individo teisės, žmogaus kaip Dievo kūrinio vertė, A. Maceina padarė gana radikalių išvadų apie minėtųjų trijų dvasių perspektyvą. Anot jo, visi ženklai rodo, kad </w:t>
      </w:r>
      <w:r w:rsidRPr="00C77744">
        <w:rPr>
          <w:rFonts w:ascii="Times New Roman" w:eastAsia="Times New Roman" w:hAnsi="Times New Roman" w:cs="Times New Roman"/>
          <w:sz w:val="24"/>
          <w:szCs w:val="24"/>
        </w:rPr>
        <w:lastRenderedPageBreak/>
        <w:t xml:space="preserve">buržuazija, kaip istorinis pavidalas, šitoje kovoje pralaimės. Buržuazijos vietoje kaip viešojo gyvenimo tvarkytojas atsistos prometėjizmas arba žmogaus kaip nepripažįstančio autoritetų kūrėjo dvasia.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Krikščionybė, A. Maceinos nuomone, nesuderinama su prometėjizmu, nes istoriniame Europos gyvenime savo šalininkų ji esą daug kur buvo susieta su buržuazija ir apvilkta buržuazinėmis formomis. Prometėjizmas apvalys Krikščionybę nuo viso to, kas ją žemina ir išniekina, nes Krikščionybės susiejimas su buržuazine dvasia yra didžiausias jos pažeminimas.</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Žvelgdami į pasaulio patirtį iš šiandienės perspektyvos matome, jog A. Maceina pervertino prometėjizmo įtaką socialinei raidai. Žmonija nuo to laiko, kai nudžiūvo A. Maceinos plunksnos rašalas, turėjo galimybę įsitikinti, kad daugybė visuomeninių eksperimentų nepasiteisino ir paliko skaudžių žaizdų žmonijos sąmonėje. Istorija neišvengiamai lėmė A. Maceinos regėtų ir galbūt suabsoliutintų, tačiau dirbtinių, jėga sukurtų socialinių sistemų žlugimą. Tartum susigėdęs prometėjizmas ėmė vis aktyviau veržtis iš socialinių į gamtos mokslų plotmę.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Kita vertus, A. Maceina nepakankamai įvertino buržuaziškojo elemento gyvybingumą – pastarasis ne tik istoriškai nepralaimėjo, bet ir prasiskverbė į vis naujas visuomenės gyvenimo sritis, pavergdamas daugybės žmonių galvas ir širdis. Buržuaziškasis ir krikščioniškasis pradai ne sulipo, susivėlė, kaip prognozavo A. Maceina, o kaip tik labiau izoliavosi. Šiandien krikščionybė vis labiau priešpriešina save buržuazinėms elgesio normoms ir gyvenimo būdui. Mindoma vartotojiškos visuomenės, krikščionybė stoiškai gina gyvybės, šeimos, dvasios bei tikėjimo pozicijas, užmezga ir plėtoja ekumeninį, tarpreliginį dialogą..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Ir pabaigoje trumpas ekskursas. Kai keliauji Romos gatvėmis iki Vatikano, kiekviename žingsnyje akis ir sielą lydi „amžinojo miesto“ ženklai. Ar visi mokame juos skaityti? Po atidaus keliautojo kojomis nuolat atsiveria kelių tūkstantmečių žmonijos istorijos pjūviai ir kultūriniai sluoksniai: dvasiniai, istoriniai, socialiniai, archeologiniai ir meniniai. Čia, virš žlugusios imperijos pėdsakų ir triumfo arkų, šurmuliuoja kasdienis gatvės gyvenimas, čia pat ir Uola, ant kurios pastatyta Bažnyčia.</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 xml:space="preserve">Ar A. Maceina buvo teisus, sakydamas, kad ateitis Krikščionybei teikia didelių vilčių ne viešajame, o žmogaus, individo dvasios pasaulyje?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Kristus Evangelijoje pataria jaunuoliui: „jei nori įeiti į gyvenimą, laikykis įstatymų.“ „Dekalogo &lt; ... &gt; įstatymų laikymasis, jei jis tinkamai suvokiamas, yra nuskaistinančio kelio sinonimas, – rašo Jonas Paulius II knygoje „Atmintis ir tapatybė“ ir pabrėžia, – tai reiškia nugalėti nuodėmę, nugalėti pačias įvairiausias moralinio blogio normas. Šis kelias – dinamiško vidinio apsivalymo link. Tuo pat metu tai leidžia atrasti vertybes“.</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Apmąstydamas Europos istorinę patirtį, įvardindamas nacizmą ir komunizmą kaip dvi „blogio ideologijas“, kurias jam asmeniškai teko išgyventi, Jonas Paulius II sako: „Tai yra kažkas, ko negalima ištrinti iš atminties.“ Jis iškelia paradoksalią mintį: „Kartais kai kuriose žmogaus egzistencijos akimirkose ir blogis pasirodo esąs naudingas, nes sukuria galimybes gėriui.“</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t>Dabartis verčia užduoti sau klausimus. Ar ne todėl mes taip dažnai pralaimime ne tik viešojo, bet ir asmeninio gyvenimo srityje, jog leidžiame savo sielą užvaldyti primityviam vartotojiškam gaivalui, nustelbiančiam visus kitus dvasios pradus? Ar ne todėl žmonija pralaimi, kad kasdien savo egzistencijos prasmę matuoja ne istoriniu tūkstantmečių masteliu, o vienadienės spekuliacijos sėkmės akimirka?</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r w:rsidRPr="00C77744">
        <w:rPr>
          <w:rFonts w:ascii="Times New Roman" w:eastAsia="Times New Roman" w:hAnsi="Times New Roman" w:cs="Times New Roman"/>
          <w:sz w:val="24"/>
          <w:szCs w:val="24"/>
        </w:rPr>
        <w:lastRenderedPageBreak/>
        <w:t xml:space="preserve">Šiuo retoriniu klausimu ir leiskite pabaigti savo pranešimą. </w:t>
      </w:r>
    </w:p>
    <w:p w:rsidR="00913C25" w:rsidRPr="00C77744" w:rsidRDefault="00913C25" w:rsidP="00913C25">
      <w:pPr>
        <w:spacing w:before="100" w:beforeAutospacing="1" w:after="100" w:afterAutospacing="1" w:line="240" w:lineRule="auto"/>
        <w:rPr>
          <w:rFonts w:ascii="Times New Roman" w:eastAsia="Times New Roman" w:hAnsi="Times New Roman" w:cs="Times New Roman"/>
          <w:sz w:val="24"/>
          <w:szCs w:val="24"/>
        </w:rPr>
      </w:pPr>
    </w:p>
    <w:p w:rsidR="008B6936" w:rsidRPr="00C77744" w:rsidRDefault="008B6936">
      <w:pPr>
        <w:rPr>
          <w:sz w:val="24"/>
          <w:szCs w:val="24"/>
        </w:rPr>
      </w:pPr>
    </w:p>
    <w:sectPr w:rsidR="008B6936" w:rsidRPr="00C77744" w:rsidSect="00F07C61">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EF" w:usb1="C0007841" w:usb2="00000009" w:usb3="00000000" w:csb0="000001FF" w:csb1="00000000"/>
  </w:font>
  <w:font w:name="Tahoma">
    <w:panose1 w:val="020B0604030504040204"/>
    <w:charset w:val="BA"/>
    <w:family w:val="swiss"/>
    <w:pitch w:val="variable"/>
    <w:sig w:usb0="E1002AFF" w:usb1="C000605B" w:usb2="00000029" w:usb3="00000000" w:csb0="0001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1296"/>
  <w:hyphenationZone w:val="396"/>
  <w:characterSpacingControl w:val="doNotCompress"/>
  <w:compat>
    <w:useFELayout/>
  </w:compat>
  <w:rsids>
    <w:rsidRoot w:val="00913C25"/>
    <w:rsid w:val="008B6936"/>
    <w:rsid w:val="00913C25"/>
    <w:rsid w:val="00C77744"/>
    <w:rsid w:val="00F07C61"/>
    <w:rsid w:val="00F472A8"/>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C61"/>
  </w:style>
  <w:style w:type="paragraph" w:styleId="Heading1">
    <w:name w:val="heading 1"/>
    <w:basedOn w:val="Normal"/>
    <w:link w:val="Heading1Char"/>
    <w:uiPriority w:val="9"/>
    <w:qFormat/>
    <w:rsid w:val="00913C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3C25"/>
    <w:rPr>
      <w:rFonts w:ascii="Times New Roman" w:eastAsia="Times New Roman" w:hAnsi="Times New Roman" w:cs="Times New Roman"/>
      <w:b/>
      <w:bCs/>
      <w:kern w:val="36"/>
      <w:sz w:val="48"/>
      <w:szCs w:val="48"/>
    </w:rPr>
  </w:style>
  <w:style w:type="paragraph" w:customStyle="1" w:styleId="date">
    <w:name w:val="date"/>
    <w:basedOn w:val="Normal"/>
    <w:rsid w:val="00913C2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13C2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13C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3C2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04509568">
      <w:bodyDiv w:val="1"/>
      <w:marLeft w:val="0"/>
      <w:marRight w:val="0"/>
      <w:marTop w:val="0"/>
      <w:marBottom w:val="0"/>
      <w:divBdr>
        <w:top w:val="none" w:sz="0" w:space="0" w:color="auto"/>
        <w:left w:val="none" w:sz="0" w:space="0" w:color="auto"/>
        <w:bottom w:val="none" w:sz="0" w:space="0" w:color="auto"/>
        <w:right w:val="none" w:sz="0" w:space="0" w:color="auto"/>
      </w:divBdr>
      <w:divsChild>
        <w:div w:id="999456298">
          <w:marLeft w:val="0"/>
          <w:marRight w:val="10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9471</Words>
  <Characters>5400</Characters>
  <Application>Microsoft Office Word</Application>
  <DocSecurity>0</DocSecurity>
  <Lines>45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2009-06-26T17:00:00Z</dcterms:created>
  <dcterms:modified xsi:type="dcterms:W3CDTF">2009-09-08T16:56:00Z</dcterms:modified>
</cp:coreProperties>
</file>